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Osnovna škola Jagode Truhelke, Osijek</w:t>
      </w:r>
    </w:p>
    <w:p w14:paraId="00000002" w14:textId="395772C6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5E01C0">
        <w:rPr>
          <w:rFonts w:ascii="Arial" w:eastAsia="Arial" w:hAnsi="Arial" w:cs="Arial"/>
        </w:rPr>
        <w:t>11</w:t>
      </w:r>
    </w:p>
    <w:p w14:paraId="00000003" w14:textId="6ADAF816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5E01C0">
        <w:rPr>
          <w:rFonts w:ascii="Arial" w:eastAsia="Arial" w:hAnsi="Arial" w:cs="Arial"/>
        </w:rPr>
        <w:t>3</w:t>
      </w:r>
    </w:p>
    <w:p w14:paraId="00000004" w14:textId="6CA9783A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Osijek, </w:t>
      </w:r>
      <w:r w:rsidR="0015762F">
        <w:rPr>
          <w:rFonts w:ascii="Arial" w:eastAsia="Arial" w:hAnsi="Arial" w:cs="Arial"/>
        </w:rPr>
        <w:t>29. travnja</w:t>
      </w:r>
      <w:r>
        <w:rPr>
          <w:rFonts w:ascii="Arial" w:eastAsia="Arial" w:hAnsi="Arial" w:cs="Arial"/>
        </w:rPr>
        <w:t xml:space="preserve"> 2025.</w:t>
      </w:r>
    </w:p>
    <w:p w14:paraId="00000005" w14:textId="1E11BD80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>OŠ Jagode Truhelke</w:t>
      </w:r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 w:rsidR="007C3029"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>OŠ Jagode Truhelke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508722AC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</w:t>
      </w:r>
      <w:r w:rsidR="0015762F">
        <w:rPr>
          <w:rFonts w:ascii="Arial" w:eastAsia="Arial" w:hAnsi="Arial" w:cs="Arial"/>
        </w:rPr>
        <w:t>ENGLESKOG JEZIKA</w:t>
      </w:r>
      <w:r>
        <w:rPr>
          <w:rFonts w:ascii="Arial" w:eastAsia="Arial" w:hAnsi="Arial" w:cs="Arial"/>
        </w:rPr>
        <w:t xml:space="preserve"> – 1 izvršitelj na određeno, </w:t>
      </w:r>
      <w:r w:rsidR="0015762F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puno radno vrijeme  </w:t>
      </w:r>
      <w:r w:rsidR="007C3029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Vlastoručno potpisan životopis</w:t>
      </w:r>
    </w:p>
    <w:p w14:paraId="00000017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diplomu odnosno dokaz o stečenoj stručnoj spremi </w:t>
      </w:r>
    </w:p>
    <w:p w14:paraId="00000018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državljanstvu</w:t>
      </w:r>
    </w:p>
    <w:p w14:paraId="00000019" w14:textId="77777777" w:rsidR="00014A7D" w:rsidRDefault="007D2B5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uvjerenje da nije pod istragom i da se protiv kandidata ne vodi kazneni postupak glede zapreka za zasnivanje radnog odnosa iz članka 106. Zakona o odgoju i obrazovanju u osnovnoj i srednjoj školi </w:t>
      </w:r>
    </w:p>
    <w:p w14:paraId="0000001A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5E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5E0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5E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5E01C0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Obavijest o datumu i vremenu procjene odnosno vrednovanja kandidata biti će objavljena  na web stranici OŠ Jagode Truhelke,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>Sadržaj i način vrednovanja, te pravni i drugi izvori za pripremanje kandidata za vrednovanje, biti će objavljeni na mrežnoj stanici OŠ Jagode Truhelke,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Truhelke,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Truehlke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3F3C41F3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</w:t>
      </w:r>
      <w:r w:rsidR="007C3029">
        <w:rPr>
          <w:rFonts w:ascii="Arial" w:eastAsia="Arial" w:hAnsi="Arial" w:cs="Arial"/>
          <w:color w:val="000000"/>
        </w:rPr>
        <w:t xml:space="preserve">29. 4. </w:t>
      </w:r>
      <w:r>
        <w:rPr>
          <w:rFonts w:ascii="Arial" w:eastAsia="Arial" w:hAnsi="Arial" w:cs="Arial"/>
          <w:color w:val="000000"/>
        </w:rPr>
        <w:t xml:space="preserve">  2025. </w:t>
      </w:r>
      <w:r>
        <w:rPr>
          <w:rFonts w:ascii="Arial" w:eastAsia="Arial" w:hAnsi="Arial" w:cs="Arial"/>
        </w:rPr>
        <w:t xml:space="preserve">godine na mrežnoj stranici OŠ Jagode Truhelke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Truhelke,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7CFE049E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C3029">
        <w:rPr>
          <w:rFonts w:ascii="Arial" w:eastAsia="Arial" w:hAnsi="Arial" w:cs="Arial"/>
        </w:rPr>
        <w:t>Ravnateljica</w:t>
      </w:r>
    </w:p>
    <w:p w14:paraId="0000003D" w14:textId="7DBDEF9A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 w:rsidR="007C3029">
        <w:rPr>
          <w:rFonts w:ascii="Arial" w:eastAsia="Arial" w:hAnsi="Arial" w:cs="Arial"/>
        </w:rPr>
        <w:t>Danijela Zorinić,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15762F"/>
    <w:rsid w:val="005E01C0"/>
    <w:rsid w:val="007C3029"/>
    <w:rsid w:val="007D2B5B"/>
    <w:rsid w:val="00AD4FA8"/>
    <w:rsid w:val="00E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7</cp:revision>
  <dcterms:created xsi:type="dcterms:W3CDTF">2025-02-04T08:49:00Z</dcterms:created>
  <dcterms:modified xsi:type="dcterms:W3CDTF">2025-04-29T09:09:00Z</dcterms:modified>
</cp:coreProperties>
</file>