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A957" w14:textId="77777777" w:rsidR="00502EB4" w:rsidRPr="00E4646F" w:rsidRDefault="00E4646F">
      <w:pPr>
        <w:jc w:val="center"/>
        <w:rPr>
          <w:sz w:val="28"/>
          <w:szCs w:val="28"/>
        </w:rPr>
      </w:pPr>
      <w:r w:rsidRPr="00E4646F">
        <w:rPr>
          <w:sz w:val="28"/>
          <w:szCs w:val="28"/>
        </w:rPr>
        <w:t>Izvješće o realizaciji Godišnjeg plana i programa rada i Kurikuluma za šk. god. 2023./24.</w:t>
      </w:r>
    </w:p>
    <w:p w14:paraId="59DD24B4" w14:textId="77777777" w:rsidR="00502EB4" w:rsidRPr="00E4646F" w:rsidRDefault="00502EB4">
      <w:pPr>
        <w:jc w:val="center"/>
        <w:rPr>
          <w:sz w:val="28"/>
          <w:szCs w:val="28"/>
        </w:rPr>
      </w:pPr>
    </w:p>
    <w:p w14:paraId="13D5ECC7" w14:textId="77777777" w:rsidR="00502EB4" w:rsidRPr="00E4646F" w:rsidRDefault="00E4646F">
      <w:pPr>
        <w:jc w:val="both"/>
        <w:rPr>
          <w:sz w:val="28"/>
          <w:szCs w:val="28"/>
        </w:rPr>
      </w:pPr>
      <w:r w:rsidRPr="00E4646F">
        <w:rPr>
          <w:sz w:val="28"/>
          <w:szCs w:val="28"/>
        </w:rPr>
        <w:t>Broj učenika:</w:t>
      </w:r>
    </w:p>
    <w:p w14:paraId="10E94A8A" w14:textId="77777777" w:rsidR="00502EB4" w:rsidRPr="00E4646F" w:rsidRDefault="00E4646F">
      <w:pPr>
        <w:jc w:val="both"/>
        <w:rPr>
          <w:sz w:val="28"/>
          <w:szCs w:val="28"/>
        </w:rPr>
      </w:pPr>
      <w:r w:rsidRPr="00E4646F">
        <w:rPr>
          <w:sz w:val="28"/>
          <w:szCs w:val="28"/>
        </w:rPr>
        <w:t xml:space="preserve">Nastavnu godinu 2023./24. završili smo s 436 učenika (221 dječak i 215 djevojčica); 210 učenika u razrednoj nastavi (108 dječaka i 102 </w:t>
      </w:r>
      <w:r w:rsidRPr="00E4646F">
        <w:rPr>
          <w:sz w:val="28"/>
          <w:szCs w:val="28"/>
        </w:rPr>
        <w:t>djevojčice) i 226 učenika u predmetnoj nastavi (113 dječaka i 113 djevojčica).</w:t>
      </w:r>
    </w:p>
    <w:p w14:paraId="60DD451B" w14:textId="77777777" w:rsidR="00502EB4" w:rsidRPr="00E4646F" w:rsidRDefault="00E4646F">
      <w:pPr>
        <w:jc w:val="both"/>
        <w:rPr>
          <w:sz w:val="28"/>
          <w:szCs w:val="28"/>
        </w:rPr>
      </w:pPr>
      <w:r w:rsidRPr="00E4646F">
        <w:rPr>
          <w:sz w:val="28"/>
          <w:szCs w:val="28"/>
        </w:rPr>
        <w:t>Uspjeh i vladanje:</w:t>
      </w:r>
    </w:p>
    <w:p w14:paraId="23B106C2" w14:textId="77777777" w:rsidR="00502EB4" w:rsidRPr="00E4646F" w:rsidRDefault="00E4646F">
      <w:pPr>
        <w:jc w:val="both"/>
        <w:rPr>
          <w:sz w:val="28"/>
          <w:szCs w:val="28"/>
        </w:rPr>
      </w:pPr>
      <w:r w:rsidRPr="00E4646F">
        <w:rPr>
          <w:sz w:val="28"/>
          <w:szCs w:val="28"/>
        </w:rPr>
        <w:t>312 učenika (181 učenika razredne nastave i 131 učenik predmetne nastave) prošlo je s odličnim uspjehom</w:t>
      </w:r>
      <w:r w:rsidRPr="00E4646F">
        <w:rPr>
          <w:sz w:val="28"/>
          <w:szCs w:val="28"/>
        </w:rPr>
        <w:t xml:space="preserve">, </w:t>
      </w:r>
      <w:r w:rsidRPr="00E4646F">
        <w:rPr>
          <w:sz w:val="28"/>
          <w:szCs w:val="28"/>
        </w:rPr>
        <w:t>115 učenika s vrlo dobrim uspjehom (29 učenik razredn</w:t>
      </w:r>
      <w:r w:rsidRPr="00E4646F">
        <w:rPr>
          <w:sz w:val="28"/>
          <w:szCs w:val="28"/>
        </w:rPr>
        <w:t>e nastave i 86 učenika predmetne nastave</w:t>
      </w:r>
      <w:r w:rsidRPr="00E4646F">
        <w:rPr>
          <w:sz w:val="28"/>
          <w:szCs w:val="28"/>
        </w:rPr>
        <w:t xml:space="preserve">) </w:t>
      </w:r>
      <w:r w:rsidRPr="00E4646F">
        <w:rPr>
          <w:sz w:val="28"/>
          <w:szCs w:val="28"/>
        </w:rPr>
        <w:t>te 9 učenika (učenici predmetne nastave) s dobrim uspjehom</w:t>
      </w:r>
      <w:r w:rsidRPr="00E4646F">
        <w:rPr>
          <w:sz w:val="28"/>
          <w:szCs w:val="28"/>
        </w:rPr>
        <w:t xml:space="preserve">. </w:t>
      </w:r>
      <w:r w:rsidRPr="00E4646F">
        <w:rPr>
          <w:sz w:val="28"/>
          <w:szCs w:val="28"/>
        </w:rPr>
        <w:t>320 učenika (161 učenik razredne nastave i 159 učenika predmetne nastave) je s uzornim vladanjem</w:t>
      </w:r>
      <w:r w:rsidRPr="00E4646F">
        <w:rPr>
          <w:sz w:val="28"/>
          <w:szCs w:val="28"/>
        </w:rPr>
        <w:t xml:space="preserve"> </w:t>
      </w:r>
      <w:r w:rsidRPr="00E4646F">
        <w:rPr>
          <w:sz w:val="28"/>
          <w:szCs w:val="28"/>
        </w:rPr>
        <w:t xml:space="preserve">te 111 učenika (48 učenika razredne nastave i 63 učenika </w:t>
      </w:r>
      <w:r w:rsidRPr="00E4646F">
        <w:rPr>
          <w:sz w:val="28"/>
          <w:szCs w:val="28"/>
        </w:rPr>
        <w:t>predmetne nastave) s dobrim vladanjem), dok 5 učenika ima loše vladanje (4 učenika iz predmetne nastave i 1 učenik iz razredne nastave). Negativno ocijenjen jedan učenik iz osmog razreda te je upućen na dopunski nastavni rad iz Matematike i Fizike nakon če</w:t>
      </w:r>
      <w:r w:rsidRPr="00E4646F">
        <w:rPr>
          <w:sz w:val="28"/>
          <w:szCs w:val="28"/>
        </w:rPr>
        <w:t xml:space="preserve">ga je iz navedenih predmeta dobio zaključenu ocjenu dovoljan. </w:t>
      </w:r>
      <w:r w:rsidRPr="00E4646F">
        <w:rPr>
          <w:rFonts w:cstheme="minorHAnsi"/>
          <w:sz w:val="28"/>
          <w:szCs w:val="28"/>
        </w:rPr>
        <w:t xml:space="preserve">Jedan je učenik prvog razreda uz redovnu nastavu pohađao i </w:t>
      </w:r>
      <w:r w:rsidRPr="00E4646F">
        <w:rPr>
          <w:rFonts w:cstheme="minorHAnsi"/>
          <w:sz w:val="28"/>
          <w:szCs w:val="28"/>
        </w:rPr>
        <w:t>pripremnu nastavu za učenje hrvatskog jezika. Uz odobrenje MZO-a, jedan je učenik osmog razreda tijekom drugog obrazovnog razdoblja poh</w:t>
      </w:r>
      <w:r w:rsidRPr="00E4646F">
        <w:rPr>
          <w:rFonts w:cstheme="minorHAnsi"/>
          <w:sz w:val="28"/>
          <w:szCs w:val="28"/>
        </w:rPr>
        <w:t>ađao nastavu na daljinu.</w:t>
      </w:r>
    </w:p>
    <w:p w14:paraId="595D142C" w14:textId="77777777" w:rsidR="00502EB4" w:rsidRPr="00E4646F" w:rsidRDefault="00E4646F">
      <w:pPr>
        <w:jc w:val="both"/>
        <w:rPr>
          <w:sz w:val="28"/>
          <w:szCs w:val="28"/>
        </w:rPr>
      </w:pPr>
      <w:r w:rsidRPr="00E4646F">
        <w:rPr>
          <w:sz w:val="28"/>
          <w:szCs w:val="28"/>
        </w:rPr>
        <w:t>Pohvale i nagrade:</w:t>
      </w:r>
    </w:p>
    <w:p w14:paraId="62DBB1B3" w14:textId="77777777" w:rsidR="00502EB4" w:rsidRPr="00E4646F" w:rsidRDefault="00E4646F">
      <w:pPr>
        <w:jc w:val="both"/>
        <w:rPr>
          <w:sz w:val="28"/>
          <w:szCs w:val="28"/>
        </w:rPr>
      </w:pPr>
      <w:r w:rsidRPr="00E4646F">
        <w:rPr>
          <w:sz w:val="28"/>
          <w:szCs w:val="28"/>
        </w:rPr>
        <w:t>230 učenika dobilo je pisanu pohvalu razrednog vijeća za odličan uspjeh i/ili uzorno vladanje (122 učenika u razrednoj nastavi i 108 učenika u predmetnoj nastavi) dok je Učiteljsko vijeće dodijelilo 24 nagrade (1</w:t>
      </w:r>
      <w:r w:rsidRPr="00E4646F">
        <w:rPr>
          <w:sz w:val="28"/>
          <w:szCs w:val="28"/>
        </w:rPr>
        <w:t xml:space="preserve">5 knjiga i 9 darovnih kartica) učenicima zbog ostvarenih rezultata na županijskim i državnim natjecanjima te sportskom natjecanju Sportske igre mladih. Među navedenim dodijeljenim nagradama su i one za </w:t>
      </w:r>
      <w:proofErr w:type="spellStart"/>
      <w:r w:rsidRPr="00E4646F">
        <w:rPr>
          <w:sz w:val="28"/>
          <w:szCs w:val="28"/>
        </w:rPr>
        <w:t>najčetvrtaše</w:t>
      </w:r>
      <w:proofErr w:type="spellEnd"/>
      <w:r w:rsidRPr="00E4646F">
        <w:rPr>
          <w:sz w:val="28"/>
          <w:szCs w:val="28"/>
        </w:rPr>
        <w:t xml:space="preserve"> i </w:t>
      </w:r>
      <w:proofErr w:type="spellStart"/>
      <w:r w:rsidRPr="00E4646F">
        <w:rPr>
          <w:sz w:val="28"/>
          <w:szCs w:val="28"/>
        </w:rPr>
        <w:t>najosmaše</w:t>
      </w:r>
      <w:proofErr w:type="spellEnd"/>
      <w:r w:rsidRPr="00E4646F">
        <w:rPr>
          <w:sz w:val="28"/>
          <w:szCs w:val="28"/>
        </w:rPr>
        <w:t xml:space="preserve"> generacije te za </w:t>
      </w:r>
      <w:proofErr w:type="spellStart"/>
      <w:r w:rsidRPr="00E4646F">
        <w:rPr>
          <w:sz w:val="28"/>
          <w:szCs w:val="28"/>
        </w:rPr>
        <w:t>najsportaša</w:t>
      </w:r>
      <w:proofErr w:type="spellEnd"/>
      <w:r w:rsidRPr="00E4646F">
        <w:rPr>
          <w:sz w:val="28"/>
          <w:szCs w:val="28"/>
        </w:rPr>
        <w:t xml:space="preserve"> </w:t>
      </w:r>
      <w:r w:rsidRPr="00E4646F">
        <w:rPr>
          <w:sz w:val="28"/>
          <w:szCs w:val="28"/>
        </w:rPr>
        <w:t xml:space="preserve">u školskoj godini 2023./24. </w:t>
      </w:r>
    </w:p>
    <w:p w14:paraId="213D1870" w14:textId="77777777" w:rsidR="00502EB4" w:rsidRPr="00E4646F" w:rsidRDefault="00E4646F">
      <w:pPr>
        <w:jc w:val="both"/>
        <w:rPr>
          <w:sz w:val="28"/>
          <w:szCs w:val="28"/>
        </w:rPr>
      </w:pPr>
      <w:r w:rsidRPr="00E4646F">
        <w:rPr>
          <w:sz w:val="28"/>
          <w:szCs w:val="28"/>
        </w:rPr>
        <w:t>Odgojne mjere:</w:t>
      </w:r>
    </w:p>
    <w:p w14:paraId="3FDF568E" w14:textId="77777777" w:rsidR="00502EB4" w:rsidRPr="00E4646F" w:rsidRDefault="00E4646F">
      <w:pPr>
        <w:jc w:val="both"/>
        <w:rPr>
          <w:sz w:val="28"/>
          <w:szCs w:val="28"/>
        </w:rPr>
      </w:pPr>
      <w:r w:rsidRPr="00E4646F">
        <w:rPr>
          <w:sz w:val="28"/>
          <w:szCs w:val="28"/>
        </w:rPr>
        <w:t xml:space="preserve">Tijekom nastavne godine izrečena je 31 odgojna mjera učenicima zbog neprimjerenog ponašanja. Ukupno su izrečene 23 opomene, zatim 7 ukora i 1 strogi ukor. Većina učenika koji su dobili odgojnu mjeru, ukupno njih </w:t>
      </w:r>
      <w:r w:rsidRPr="00E4646F">
        <w:rPr>
          <w:sz w:val="28"/>
          <w:szCs w:val="28"/>
        </w:rPr>
        <w:t xml:space="preserve">18, </w:t>
      </w:r>
      <w:r w:rsidRPr="00E4646F">
        <w:rPr>
          <w:sz w:val="28"/>
          <w:szCs w:val="28"/>
        </w:rPr>
        <w:lastRenderedPageBreak/>
        <w:t xml:space="preserve">promijenilo je i poboljšalo vlastito ponašanje zbog čega su im na prijedlog razrednika pedagoške mjere ukinute (15 opomena i 3 ukora). </w:t>
      </w:r>
    </w:p>
    <w:p w14:paraId="76086591" w14:textId="77777777" w:rsidR="00502EB4" w:rsidRPr="00E4646F" w:rsidRDefault="00E4646F">
      <w:pPr>
        <w:jc w:val="both"/>
        <w:rPr>
          <w:sz w:val="28"/>
          <w:szCs w:val="28"/>
        </w:rPr>
      </w:pPr>
      <w:r w:rsidRPr="00E4646F">
        <w:rPr>
          <w:sz w:val="28"/>
          <w:szCs w:val="28"/>
        </w:rPr>
        <w:t>Učenici s teškoćama u razvoju:</w:t>
      </w:r>
    </w:p>
    <w:p w14:paraId="3B2D5FAA" w14:textId="77777777" w:rsidR="00502EB4" w:rsidRPr="00E4646F" w:rsidRDefault="00E4646F">
      <w:pPr>
        <w:jc w:val="both"/>
        <w:rPr>
          <w:sz w:val="28"/>
          <w:szCs w:val="28"/>
        </w:rPr>
      </w:pPr>
      <w:r w:rsidRPr="00E4646F">
        <w:rPr>
          <w:sz w:val="28"/>
          <w:szCs w:val="28"/>
        </w:rPr>
        <w:t>U nastavni su proces uključena 23 učenika s teškoćama u razvoju od kojih 5 učenika po</w:t>
      </w:r>
      <w:r w:rsidRPr="00E4646F">
        <w:rPr>
          <w:sz w:val="28"/>
          <w:szCs w:val="28"/>
        </w:rPr>
        <w:t>hađa redoviti program uz prilagodbu sadržaja dok 18 učenika pohađa redoviti program uz individualizirane postupke. U školi je bilo zaposleno 5 pomoćnika u nastavi u sklopu europskog projekta  „</w:t>
      </w:r>
      <w:proofErr w:type="spellStart"/>
      <w:r w:rsidRPr="00E4646F">
        <w:rPr>
          <w:sz w:val="28"/>
          <w:szCs w:val="28"/>
        </w:rPr>
        <w:t>OSIgurajmo</w:t>
      </w:r>
      <w:proofErr w:type="spellEnd"/>
      <w:r w:rsidRPr="00E4646F">
        <w:rPr>
          <w:sz w:val="28"/>
          <w:szCs w:val="28"/>
        </w:rPr>
        <w:t xml:space="preserve"> im </w:t>
      </w:r>
      <w:proofErr w:type="spellStart"/>
      <w:r w:rsidRPr="00E4646F">
        <w:rPr>
          <w:sz w:val="28"/>
          <w:szCs w:val="28"/>
        </w:rPr>
        <w:t>JEdnaKost</w:t>
      </w:r>
      <w:proofErr w:type="spellEnd"/>
      <w:r w:rsidRPr="00E4646F">
        <w:rPr>
          <w:sz w:val="28"/>
          <w:szCs w:val="28"/>
        </w:rPr>
        <w:t xml:space="preserve"> 7“ za ukupno 6 naših učenika. Unutar na</w:t>
      </w:r>
      <w:r w:rsidRPr="00E4646F">
        <w:rPr>
          <w:sz w:val="28"/>
          <w:szCs w:val="28"/>
        </w:rPr>
        <w:t xml:space="preserve">vedenog projekta osiguran je jedan pomoćnik za učenika iz drugog razreda, dva pomoćnika za dvoje učenika iz četvrtog razreda, jedan pomoćnik za učenika iz petog razreda dok je dvoje učenika iz sedmog razreda imalo jednu pomoćnicu u nastavi. </w:t>
      </w:r>
    </w:p>
    <w:p w14:paraId="56BBDD7D" w14:textId="77777777" w:rsidR="00502EB4" w:rsidRPr="00E4646F" w:rsidRDefault="00502EB4">
      <w:pPr>
        <w:jc w:val="both"/>
        <w:rPr>
          <w:sz w:val="28"/>
          <w:szCs w:val="28"/>
        </w:rPr>
      </w:pPr>
    </w:p>
    <w:p w14:paraId="002CF15C" w14:textId="77777777" w:rsidR="00502EB4" w:rsidRPr="00E4646F" w:rsidRDefault="00502EB4">
      <w:pPr>
        <w:jc w:val="both"/>
        <w:rPr>
          <w:sz w:val="28"/>
          <w:szCs w:val="28"/>
        </w:rPr>
      </w:pPr>
    </w:p>
    <w:p w14:paraId="57340DF1" w14:textId="77777777" w:rsidR="00502EB4" w:rsidRPr="00E4646F" w:rsidRDefault="00E4646F">
      <w:pPr>
        <w:jc w:val="both"/>
        <w:rPr>
          <w:sz w:val="28"/>
          <w:szCs w:val="28"/>
        </w:rPr>
      </w:pPr>
      <w:r w:rsidRPr="00E4646F">
        <w:rPr>
          <w:sz w:val="28"/>
          <w:szCs w:val="28"/>
        </w:rPr>
        <w:t>Daroviti uče</w:t>
      </w:r>
      <w:r w:rsidRPr="00E4646F">
        <w:rPr>
          <w:sz w:val="28"/>
          <w:szCs w:val="28"/>
        </w:rPr>
        <w:t>nici:</w:t>
      </w:r>
    </w:p>
    <w:p w14:paraId="0307C740" w14:textId="77777777" w:rsidR="00502EB4" w:rsidRPr="00E4646F" w:rsidRDefault="00E4646F">
      <w:pPr>
        <w:jc w:val="both"/>
        <w:rPr>
          <w:sz w:val="28"/>
          <w:szCs w:val="28"/>
        </w:rPr>
      </w:pPr>
      <w:r w:rsidRPr="00E4646F">
        <w:rPr>
          <w:sz w:val="28"/>
          <w:szCs w:val="28"/>
        </w:rPr>
        <w:t xml:space="preserve">Provedeno je standardno identificiranje potencijalno darovitih učenika s četvrtim razredima. </w:t>
      </w:r>
    </w:p>
    <w:p w14:paraId="5C7384F1" w14:textId="77777777" w:rsidR="00502EB4" w:rsidRPr="00E4646F" w:rsidRDefault="00502EB4">
      <w:pPr>
        <w:jc w:val="both"/>
        <w:rPr>
          <w:sz w:val="28"/>
          <w:szCs w:val="28"/>
        </w:rPr>
      </w:pPr>
    </w:p>
    <w:p w14:paraId="56BFEF36" w14:textId="77777777" w:rsidR="00502EB4" w:rsidRPr="00E4646F" w:rsidRDefault="00E4646F">
      <w:pPr>
        <w:jc w:val="both"/>
        <w:rPr>
          <w:sz w:val="28"/>
          <w:szCs w:val="28"/>
        </w:rPr>
      </w:pPr>
      <w:r w:rsidRPr="00E4646F">
        <w:rPr>
          <w:sz w:val="28"/>
          <w:szCs w:val="28"/>
        </w:rPr>
        <w:t>Europski projekti:</w:t>
      </w:r>
    </w:p>
    <w:p w14:paraId="1C48DD69" w14:textId="77777777" w:rsidR="00502EB4" w:rsidRPr="00E4646F" w:rsidRDefault="00E4646F">
      <w:pPr>
        <w:jc w:val="both"/>
        <w:rPr>
          <w:rFonts w:cstheme="minorHAnsi"/>
          <w:sz w:val="28"/>
          <w:szCs w:val="28"/>
        </w:rPr>
      </w:pPr>
      <w:r w:rsidRPr="00E4646F">
        <w:rPr>
          <w:sz w:val="28"/>
          <w:szCs w:val="28"/>
        </w:rPr>
        <w:t xml:space="preserve">Uspješno je priveden kraju međunarodni Erasmus+ projekt KA1 </w:t>
      </w:r>
      <w:proofErr w:type="spellStart"/>
      <w:r w:rsidRPr="00E4646F">
        <w:rPr>
          <w:sz w:val="28"/>
          <w:szCs w:val="28"/>
        </w:rPr>
        <w:t>Krea</w:t>
      </w:r>
      <w:proofErr w:type="spellEnd"/>
      <w:r w:rsidRPr="00E4646F">
        <w:rPr>
          <w:sz w:val="28"/>
          <w:szCs w:val="28"/>
        </w:rPr>
        <w:t>(k)</w:t>
      </w:r>
      <w:proofErr w:type="spellStart"/>
      <w:r w:rsidRPr="00E4646F">
        <w:rPr>
          <w:sz w:val="28"/>
          <w:szCs w:val="28"/>
        </w:rPr>
        <w:t>tivnost</w:t>
      </w:r>
      <w:proofErr w:type="spellEnd"/>
      <w:r w:rsidRPr="00E4646F">
        <w:rPr>
          <w:sz w:val="28"/>
          <w:szCs w:val="28"/>
        </w:rPr>
        <w:t xml:space="preserve"> suvremenog učenja. Tijekom nastavne godine provođen je Erasmu</w:t>
      </w:r>
      <w:r w:rsidRPr="00E4646F">
        <w:rPr>
          <w:sz w:val="28"/>
          <w:szCs w:val="28"/>
        </w:rPr>
        <w:t xml:space="preserve">s+ projekt u sklopu Erasmus akreditacije. Od 12. do 15. lipnja 2024. </w:t>
      </w:r>
      <w:r w:rsidRPr="00E4646F">
        <w:rPr>
          <w:rFonts w:cstheme="minorHAnsi"/>
          <w:sz w:val="28"/>
          <w:szCs w:val="28"/>
          <w:shd w:val="clear" w:color="auto" w:fill="FFFFFF"/>
        </w:rPr>
        <w:t xml:space="preserve">u našoj školi provedena je Erasmus grupna mobilnost učenika OŠ dr. Janeza </w:t>
      </w:r>
      <w:proofErr w:type="spellStart"/>
      <w:r w:rsidRPr="00E4646F">
        <w:rPr>
          <w:rFonts w:cstheme="minorHAnsi"/>
          <w:sz w:val="28"/>
          <w:szCs w:val="28"/>
          <w:shd w:val="clear" w:color="auto" w:fill="FFFFFF"/>
        </w:rPr>
        <w:t>Mencingerja</w:t>
      </w:r>
      <w:proofErr w:type="spellEnd"/>
      <w:r w:rsidRPr="00E4646F">
        <w:rPr>
          <w:rFonts w:cstheme="minorHAnsi"/>
          <w:sz w:val="28"/>
          <w:szCs w:val="28"/>
          <w:shd w:val="clear" w:color="auto" w:fill="FFFFFF"/>
        </w:rPr>
        <w:t xml:space="preserve"> iz Bohinjske Bistrice (Slovenija) u sklopu Erasmus+ projekta slovenske škole "</w:t>
      </w:r>
      <w:proofErr w:type="spellStart"/>
      <w:r w:rsidRPr="00E4646F">
        <w:rPr>
          <w:rFonts w:cstheme="minorHAnsi"/>
          <w:sz w:val="28"/>
          <w:szCs w:val="28"/>
          <w:shd w:val="clear" w:color="auto" w:fill="FFFFFF"/>
        </w:rPr>
        <w:t>Skupaj</w:t>
      </w:r>
      <w:proofErr w:type="spellEnd"/>
      <w:r w:rsidRPr="00E4646F">
        <w:rPr>
          <w:rFonts w:cstheme="minorHAnsi"/>
          <w:sz w:val="28"/>
          <w:szCs w:val="28"/>
          <w:shd w:val="clear" w:color="auto" w:fill="FFFFFF"/>
        </w:rPr>
        <w:t xml:space="preserve"> </w:t>
      </w:r>
      <w:proofErr w:type="spellStart"/>
      <w:r w:rsidRPr="00E4646F">
        <w:rPr>
          <w:rFonts w:cstheme="minorHAnsi"/>
          <w:sz w:val="28"/>
          <w:szCs w:val="28"/>
          <w:shd w:val="clear" w:color="auto" w:fill="FFFFFF"/>
        </w:rPr>
        <w:t>zmoremo</w:t>
      </w:r>
      <w:proofErr w:type="spellEnd"/>
      <w:r w:rsidRPr="00E4646F">
        <w:rPr>
          <w:rFonts w:cstheme="minorHAnsi"/>
          <w:sz w:val="28"/>
          <w:szCs w:val="28"/>
          <w:shd w:val="clear" w:color="auto" w:fill="FFFFFF"/>
        </w:rPr>
        <w:t xml:space="preserve"> </w:t>
      </w:r>
      <w:proofErr w:type="spellStart"/>
      <w:r w:rsidRPr="00E4646F">
        <w:rPr>
          <w:rFonts w:cstheme="minorHAnsi"/>
          <w:sz w:val="28"/>
          <w:szCs w:val="28"/>
          <w:shd w:val="clear" w:color="auto" w:fill="FFFFFF"/>
        </w:rPr>
        <w:t>več</w:t>
      </w:r>
      <w:proofErr w:type="spellEnd"/>
      <w:r w:rsidRPr="00E4646F">
        <w:rPr>
          <w:rFonts w:cstheme="minorHAnsi"/>
          <w:sz w:val="28"/>
          <w:szCs w:val="28"/>
          <w:shd w:val="clear" w:color="auto" w:fill="FFFFFF"/>
        </w:rPr>
        <w:t>" (Za</w:t>
      </w:r>
      <w:r w:rsidRPr="00E4646F">
        <w:rPr>
          <w:rFonts w:cstheme="minorHAnsi"/>
          <w:sz w:val="28"/>
          <w:szCs w:val="28"/>
          <w:shd w:val="clear" w:color="auto" w:fill="FFFFFF"/>
        </w:rPr>
        <w:t xml:space="preserve">jedno možemo više). Naša škola je s navedenom partnerskom školom sudjelovala u međunarodnom projektu Čitanje ne poznaje granice/Branje ne pozna </w:t>
      </w:r>
      <w:proofErr w:type="spellStart"/>
      <w:r w:rsidRPr="00E4646F">
        <w:rPr>
          <w:rFonts w:cstheme="minorHAnsi"/>
          <w:sz w:val="28"/>
          <w:szCs w:val="28"/>
          <w:shd w:val="clear" w:color="auto" w:fill="FFFFFF"/>
        </w:rPr>
        <w:t>meja</w:t>
      </w:r>
      <w:proofErr w:type="spellEnd"/>
      <w:r w:rsidRPr="00E4646F">
        <w:rPr>
          <w:rFonts w:cstheme="minorHAnsi"/>
          <w:sz w:val="28"/>
          <w:szCs w:val="28"/>
          <w:shd w:val="clear" w:color="auto" w:fill="FFFFFF"/>
        </w:rPr>
        <w:t>. Koordinatorica navedenih Erasmus+ projekata i Erasmus akreditacije je knjižničarka Irena Bando.</w:t>
      </w:r>
    </w:p>
    <w:p w14:paraId="3262C31D" w14:textId="77777777" w:rsidR="00502EB4" w:rsidRPr="00E4646F" w:rsidRDefault="00502EB4">
      <w:pPr>
        <w:jc w:val="both"/>
        <w:rPr>
          <w:sz w:val="28"/>
          <w:szCs w:val="28"/>
        </w:rPr>
      </w:pPr>
    </w:p>
    <w:p w14:paraId="11E3EB55" w14:textId="77777777" w:rsidR="00502EB4" w:rsidRPr="00E4646F" w:rsidRDefault="00E4646F">
      <w:pPr>
        <w:jc w:val="both"/>
        <w:rPr>
          <w:sz w:val="28"/>
          <w:szCs w:val="28"/>
        </w:rPr>
      </w:pPr>
      <w:r w:rsidRPr="00E4646F">
        <w:rPr>
          <w:sz w:val="28"/>
          <w:szCs w:val="28"/>
        </w:rPr>
        <w:t>Izostanci</w:t>
      </w:r>
      <w:r w:rsidRPr="00E4646F">
        <w:rPr>
          <w:sz w:val="28"/>
          <w:szCs w:val="28"/>
        </w:rPr>
        <w:t>:</w:t>
      </w:r>
    </w:p>
    <w:p w14:paraId="6FC7CD67" w14:textId="77777777" w:rsidR="00502EB4" w:rsidRPr="00E4646F" w:rsidRDefault="00E4646F">
      <w:pPr>
        <w:jc w:val="both"/>
        <w:rPr>
          <w:sz w:val="28"/>
          <w:szCs w:val="28"/>
        </w:rPr>
      </w:pPr>
      <w:r w:rsidRPr="00E4646F">
        <w:rPr>
          <w:sz w:val="28"/>
          <w:szCs w:val="28"/>
        </w:rPr>
        <w:t>Evidentirano je ukupno  33 357 izostanaka, od čega su 33 282 opravdana izostanka te 75 neopravdanih izostanaka</w:t>
      </w:r>
    </w:p>
    <w:tbl>
      <w:tblPr>
        <w:tblW w:w="8979" w:type="dxa"/>
        <w:tblInd w:w="93" w:type="dxa"/>
        <w:tblLayout w:type="fixed"/>
        <w:tblLook w:val="04A0" w:firstRow="1" w:lastRow="0" w:firstColumn="1" w:lastColumn="0" w:noHBand="0" w:noVBand="1"/>
      </w:tblPr>
      <w:tblGrid>
        <w:gridCol w:w="1467"/>
        <w:gridCol w:w="2126"/>
        <w:gridCol w:w="2267"/>
        <w:gridCol w:w="2268"/>
        <w:gridCol w:w="851"/>
      </w:tblGrid>
      <w:tr w:rsidR="00E4646F" w:rsidRPr="00E4646F" w14:paraId="2CFE93FD" w14:textId="77777777">
        <w:trPr>
          <w:trHeight w:val="255"/>
        </w:trPr>
        <w:tc>
          <w:tcPr>
            <w:tcW w:w="1467" w:type="dxa"/>
            <w:shd w:val="clear" w:color="auto" w:fill="auto"/>
            <w:vAlign w:val="bottom"/>
          </w:tcPr>
          <w:p w14:paraId="5F1FEB17" w14:textId="77777777" w:rsidR="00502EB4" w:rsidRPr="00E4646F" w:rsidRDefault="00502EB4">
            <w:pPr>
              <w:widowControl w:val="0"/>
              <w:jc w:val="both"/>
              <w:rPr>
                <w:sz w:val="32"/>
                <w:szCs w:val="32"/>
              </w:rPr>
            </w:pPr>
          </w:p>
        </w:tc>
        <w:tc>
          <w:tcPr>
            <w:tcW w:w="2126" w:type="dxa"/>
            <w:shd w:val="clear" w:color="auto" w:fill="auto"/>
            <w:vAlign w:val="bottom"/>
          </w:tcPr>
          <w:p w14:paraId="668AC92A" w14:textId="77777777" w:rsidR="00502EB4" w:rsidRPr="00E4646F" w:rsidRDefault="00502EB4">
            <w:pPr>
              <w:widowControl w:val="0"/>
              <w:jc w:val="both"/>
              <w:rPr>
                <w:sz w:val="32"/>
                <w:szCs w:val="32"/>
              </w:rPr>
            </w:pPr>
          </w:p>
        </w:tc>
        <w:tc>
          <w:tcPr>
            <w:tcW w:w="2267" w:type="dxa"/>
          </w:tcPr>
          <w:p w14:paraId="75543B1A" w14:textId="77777777" w:rsidR="00502EB4" w:rsidRPr="00E4646F" w:rsidRDefault="00502EB4">
            <w:pPr>
              <w:widowControl w:val="0"/>
              <w:jc w:val="both"/>
              <w:rPr>
                <w:sz w:val="32"/>
                <w:szCs w:val="32"/>
              </w:rPr>
            </w:pPr>
          </w:p>
        </w:tc>
        <w:tc>
          <w:tcPr>
            <w:tcW w:w="2268" w:type="dxa"/>
          </w:tcPr>
          <w:p w14:paraId="3B6C5566" w14:textId="77777777" w:rsidR="00502EB4" w:rsidRPr="00E4646F" w:rsidRDefault="00502EB4">
            <w:pPr>
              <w:widowControl w:val="0"/>
              <w:jc w:val="both"/>
              <w:rPr>
                <w:sz w:val="32"/>
                <w:szCs w:val="32"/>
              </w:rPr>
            </w:pPr>
          </w:p>
        </w:tc>
        <w:tc>
          <w:tcPr>
            <w:tcW w:w="851" w:type="dxa"/>
            <w:shd w:val="clear" w:color="auto" w:fill="auto"/>
            <w:vAlign w:val="bottom"/>
          </w:tcPr>
          <w:p w14:paraId="4614F4C2" w14:textId="77777777" w:rsidR="00502EB4" w:rsidRPr="00E4646F" w:rsidRDefault="00502EB4">
            <w:pPr>
              <w:widowControl w:val="0"/>
              <w:jc w:val="both"/>
              <w:rPr>
                <w:sz w:val="32"/>
                <w:szCs w:val="32"/>
              </w:rPr>
            </w:pPr>
          </w:p>
        </w:tc>
      </w:tr>
      <w:tr w:rsidR="00E4646F" w:rsidRPr="00E4646F" w14:paraId="6948017C" w14:textId="77777777">
        <w:trPr>
          <w:trHeight w:val="255"/>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01EC3" w14:textId="77777777" w:rsidR="00502EB4" w:rsidRPr="00E4646F" w:rsidRDefault="00E4646F">
            <w:pPr>
              <w:widowControl w:val="0"/>
              <w:jc w:val="both"/>
              <w:rPr>
                <w:sz w:val="32"/>
                <w:szCs w:val="32"/>
              </w:rPr>
            </w:pPr>
            <w:r w:rsidRPr="00E4646F">
              <w:rPr>
                <w:sz w:val="32"/>
                <w:szCs w:val="32"/>
              </w:rPr>
              <w:t>RAZRED</w:t>
            </w:r>
          </w:p>
        </w:tc>
        <w:tc>
          <w:tcPr>
            <w:tcW w:w="2126" w:type="dxa"/>
            <w:tcBorders>
              <w:top w:val="single" w:sz="4" w:space="0" w:color="000000"/>
              <w:bottom w:val="single" w:sz="4" w:space="0" w:color="000000"/>
              <w:right w:val="single" w:sz="4" w:space="0" w:color="000000"/>
            </w:tcBorders>
            <w:shd w:val="clear" w:color="auto" w:fill="auto"/>
            <w:vAlign w:val="bottom"/>
          </w:tcPr>
          <w:p w14:paraId="7728EE1C" w14:textId="77777777" w:rsidR="00502EB4" w:rsidRPr="00E4646F" w:rsidRDefault="00E4646F">
            <w:pPr>
              <w:widowControl w:val="0"/>
              <w:jc w:val="both"/>
              <w:rPr>
                <w:sz w:val="32"/>
                <w:szCs w:val="32"/>
              </w:rPr>
            </w:pPr>
            <w:r w:rsidRPr="00E4646F">
              <w:rPr>
                <w:sz w:val="32"/>
                <w:szCs w:val="32"/>
              </w:rPr>
              <w:t>OPRAVDANI IZOSTANCI</w:t>
            </w:r>
          </w:p>
        </w:tc>
        <w:tc>
          <w:tcPr>
            <w:tcW w:w="2267" w:type="dxa"/>
            <w:tcBorders>
              <w:top w:val="single" w:sz="4" w:space="0" w:color="000000"/>
              <w:bottom w:val="single" w:sz="4" w:space="0" w:color="000000"/>
              <w:right w:val="single" w:sz="4" w:space="0" w:color="000000"/>
            </w:tcBorders>
          </w:tcPr>
          <w:p w14:paraId="7843AF1D" w14:textId="77777777" w:rsidR="00502EB4" w:rsidRPr="00E4646F" w:rsidRDefault="00E4646F">
            <w:pPr>
              <w:widowControl w:val="0"/>
              <w:jc w:val="both"/>
              <w:rPr>
                <w:sz w:val="32"/>
                <w:szCs w:val="32"/>
              </w:rPr>
            </w:pPr>
            <w:r w:rsidRPr="00E4646F">
              <w:rPr>
                <w:sz w:val="32"/>
                <w:szCs w:val="32"/>
              </w:rPr>
              <w:t>NEOPRAVDANI IZOSTANCI</w:t>
            </w:r>
          </w:p>
        </w:tc>
        <w:tc>
          <w:tcPr>
            <w:tcW w:w="2268" w:type="dxa"/>
            <w:tcBorders>
              <w:top w:val="single" w:sz="4" w:space="0" w:color="000000"/>
              <w:bottom w:val="single" w:sz="4" w:space="0" w:color="000000"/>
              <w:right w:val="single" w:sz="4" w:space="0" w:color="000000"/>
            </w:tcBorders>
          </w:tcPr>
          <w:p w14:paraId="57A1F0FB" w14:textId="77777777" w:rsidR="00502EB4" w:rsidRPr="00E4646F" w:rsidRDefault="00E4646F">
            <w:pPr>
              <w:widowControl w:val="0"/>
              <w:jc w:val="both"/>
              <w:rPr>
                <w:sz w:val="32"/>
                <w:szCs w:val="32"/>
              </w:rPr>
            </w:pPr>
            <w:r w:rsidRPr="00E4646F">
              <w:rPr>
                <w:sz w:val="32"/>
                <w:szCs w:val="32"/>
              </w:rPr>
              <w:t>UKUPNO</w:t>
            </w:r>
          </w:p>
        </w:tc>
        <w:tc>
          <w:tcPr>
            <w:tcW w:w="851" w:type="dxa"/>
          </w:tcPr>
          <w:p w14:paraId="7AA6BA5A" w14:textId="77777777" w:rsidR="00502EB4" w:rsidRPr="00E4646F" w:rsidRDefault="00502EB4">
            <w:pPr>
              <w:widowControl w:val="0"/>
            </w:pPr>
          </w:p>
        </w:tc>
      </w:tr>
      <w:tr w:rsidR="00E4646F" w:rsidRPr="00E4646F" w14:paraId="75F3010E"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0A6DD661" w14:textId="77777777" w:rsidR="00502EB4" w:rsidRPr="00E4646F" w:rsidRDefault="00E4646F">
            <w:pPr>
              <w:widowControl w:val="0"/>
              <w:jc w:val="both"/>
              <w:rPr>
                <w:sz w:val="32"/>
                <w:szCs w:val="32"/>
              </w:rPr>
            </w:pPr>
            <w:r w:rsidRPr="00E4646F">
              <w:rPr>
                <w:sz w:val="32"/>
                <w:szCs w:val="32"/>
              </w:rPr>
              <w:t>1.</w:t>
            </w:r>
          </w:p>
        </w:tc>
        <w:tc>
          <w:tcPr>
            <w:tcW w:w="2126" w:type="dxa"/>
            <w:tcBorders>
              <w:bottom w:val="single" w:sz="4" w:space="0" w:color="000000"/>
              <w:right w:val="single" w:sz="4" w:space="0" w:color="000000"/>
            </w:tcBorders>
            <w:shd w:val="clear" w:color="auto" w:fill="auto"/>
            <w:vAlign w:val="bottom"/>
          </w:tcPr>
          <w:p w14:paraId="32C60308" w14:textId="77777777" w:rsidR="00502EB4" w:rsidRPr="00E4646F" w:rsidRDefault="00E4646F">
            <w:pPr>
              <w:widowControl w:val="0"/>
              <w:jc w:val="both"/>
              <w:rPr>
                <w:sz w:val="32"/>
                <w:szCs w:val="32"/>
              </w:rPr>
            </w:pPr>
            <w:r w:rsidRPr="00E4646F">
              <w:rPr>
                <w:sz w:val="32"/>
                <w:szCs w:val="32"/>
              </w:rPr>
              <w:t>2148</w:t>
            </w:r>
          </w:p>
        </w:tc>
        <w:tc>
          <w:tcPr>
            <w:tcW w:w="2267" w:type="dxa"/>
            <w:tcBorders>
              <w:bottom w:val="single" w:sz="4" w:space="0" w:color="000000"/>
              <w:right w:val="single" w:sz="4" w:space="0" w:color="000000"/>
            </w:tcBorders>
          </w:tcPr>
          <w:p w14:paraId="716F21CB" w14:textId="77777777" w:rsidR="00502EB4" w:rsidRPr="00E4646F" w:rsidRDefault="00E4646F">
            <w:pPr>
              <w:widowControl w:val="0"/>
              <w:jc w:val="both"/>
              <w:rPr>
                <w:sz w:val="32"/>
                <w:szCs w:val="32"/>
              </w:rPr>
            </w:pPr>
            <w:r w:rsidRPr="00E4646F">
              <w:rPr>
                <w:sz w:val="32"/>
                <w:szCs w:val="32"/>
              </w:rPr>
              <w:t>-</w:t>
            </w:r>
          </w:p>
        </w:tc>
        <w:tc>
          <w:tcPr>
            <w:tcW w:w="2268" w:type="dxa"/>
            <w:tcBorders>
              <w:bottom w:val="single" w:sz="4" w:space="0" w:color="000000"/>
              <w:right w:val="single" w:sz="4" w:space="0" w:color="000000"/>
            </w:tcBorders>
          </w:tcPr>
          <w:p w14:paraId="4F706B6C" w14:textId="77777777" w:rsidR="00502EB4" w:rsidRPr="00E4646F" w:rsidRDefault="00E4646F">
            <w:pPr>
              <w:widowControl w:val="0"/>
              <w:jc w:val="both"/>
              <w:rPr>
                <w:sz w:val="32"/>
                <w:szCs w:val="32"/>
              </w:rPr>
            </w:pPr>
            <w:r w:rsidRPr="00E4646F">
              <w:rPr>
                <w:sz w:val="32"/>
                <w:szCs w:val="32"/>
              </w:rPr>
              <w:t>2148</w:t>
            </w:r>
          </w:p>
        </w:tc>
        <w:tc>
          <w:tcPr>
            <w:tcW w:w="851" w:type="dxa"/>
          </w:tcPr>
          <w:p w14:paraId="26D5DFAF" w14:textId="77777777" w:rsidR="00502EB4" w:rsidRPr="00E4646F" w:rsidRDefault="00502EB4">
            <w:pPr>
              <w:widowControl w:val="0"/>
            </w:pPr>
          </w:p>
        </w:tc>
      </w:tr>
      <w:tr w:rsidR="00E4646F" w:rsidRPr="00E4646F" w14:paraId="505F43F2"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067C770B" w14:textId="77777777" w:rsidR="00502EB4" w:rsidRPr="00E4646F" w:rsidRDefault="00E4646F">
            <w:pPr>
              <w:widowControl w:val="0"/>
              <w:jc w:val="both"/>
              <w:rPr>
                <w:sz w:val="32"/>
                <w:szCs w:val="32"/>
              </w:rPr>
            </w:pPr>
            <w:r w:rsidRPr="00E4646F">
              <w:rPr>
                <w:sz w:val="32"/>
                <w:szCs w:val="32"/>
              </w:rPr>
              <w:t>2.</w:t>
            </w:r>
          </w:p>
        </w:tc>
        <w:tc>
          <w:tcPr>
            <w:tcW w:w="2126" w:type="dxa"/>
            <w:tcBorders>
              <w:bottom w:val="single" w:sz="4" w:space="0" w:color="000000"/>
              <w:right w:val="single" w:sz="4" w:space="0" w:color="000000"/>
            </w:tcBorders>
            <w:shd w:val="clear" w:color="auto" w:fill="auto"/>
            <w:vAlign w:val="bottom"/>
          </w:tcPr>
          <w:p w14:paraId="6FEF8555" w14:textId="77777777" w:rsidR="00502EB4" w:rsidRPr="00E4646F" w:rsidRDefault="00E4646F">
            <w:pPr>
              <w:widowControl w:val="0"/>
              <w:jc w:val="both"/>
              <w:rPr>
                <w:sz w:val="32"/>
                <w:szCs w:val="32"/>
              </w:rPr>
            </w:pPr>
            <w:r w:rsidRPr="00E4646F">
              <w:rPr>
                <w:sz w:val="32"/>
                <w:szCs w:val="32"/>
              </w:rPr>
              <w:t>2192</w:t>
            </w:r>
          </w:p>
        </w:tc>
        <w:tc>
          <w:tcPr>
            <w:tcW w:w="2267" w:type="dxa"/>
            <w:tcBorders>
              <w:bottom w:val="single" w:sz="4" w:space="0" w:color="000000"/>
              <w:right w:val="single" w:sz="4" w:space="0" w:color="000000"/>
            </w:tcBorders>
          </w:tcPr>
          <w:p w14:paraId="52DB11C0" w14:textId="77777777" w:rsidR="00502EB4" w:rsidRPr="00E4646F" w:rsidRDefault="00E4646F">
            <w:pPr>
              <w:widowControl w:val="0"/>
              <w:jc w:val="both"/>
              <w:rPr>
                <w:sz w:val="32"/>
                <w:szCs w:val="32"/>
              </w:rPr>
            </w:pPr>
            <w:r w:rsidRPr="00E4646F">
              <w:rPr>
                <w:sz w:val="32"/>
                <w:szCs w:val="32"/>
              </w:rPr>
              <w:t>1</w:t>
            </w:r>
          </w:p>
        </w:tc>
        <w:tc>
          <w:tcPr>
            <w:tcW w:w="2268" w:type="dxa"/>
            <w:tcBorders>
              <w:bottom w:val="single" w:sz="4" w:space="0" w:color="000000"/>
              <w:right w:val="single" w:sz="4" w:space="0" w:color="000000"/>
            </w:tcBorders>
          </w:tcPr>
          <w:p w14:paraId="3944E6F7" w14:textId="77777777" w:rsidR="00502EB4" w:rsidRPr="00E4646F" w:rsidRDefault="00E4646F">
            <w:pPr>
              <w:widowControl w:val="0"/>
              <w:jc w:val="both"/>
              <w:rPr>
                <w:sz w:val="32"/>
                <w:szCs w:val="32"/>
              </w:rPr>
            </w:pPr>
            <w:r w:rsidRPr="00E4646F">
              <w:rPr>
                <w:sz w:val="32"/>
                <w:szCs w:val="32"/>
              </w:rPr>
              <w:t>2193</w:t>
            </w:r>
          </w:p>
        </w:tc>
        <w:tc>
          <w:tcPr>
            <w:tcW w:w="851" w:type="dxa"/>
          </w:tcPr>
          <w:p w14:paraId="235D6102" w14:textId="77777777" w:rsidR="00502EB4" w:rsidRPr="00E4646F" w:rsidRDefault="00502EB4">
            <w:pPr>
              <w:widowControl w:val="0"/>
            </w:pPr>
          </w:p>
        </w:tc>
      </w:tr>
      <w:tr w:rsidR="00E4646F" w:rsidRPr="00E4646F" w14:paraId="6B76206D"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71BE79EC" w14:textId="77777777" w:rsidR="00502EB4" w:rsidRPr="00E4646F" w:rsidRDefault="00E4646F">
            <w:pPr>
              <w:widowControl w:val="0"/>
              <w:jc w:val="both"/>
              <w:rPr>
                <w:sz w:val="32"/>
                <w:szCs w:val="32"/>
              </w:rPr>
            </w:pPr>
            <w:r w:rsidRPr="00E4646F">
              <w:rPr>
                <w:sz w:val="32"/>
                <w:szCs w:val="32"/>
              </w:rPr>
              <w:t>3.</w:t>
            </w:r>
          </w:p>
        </w:tc>
        <w:tc>
          <w:tcPr>
            <w:tcW w:w="2126" w:type="dxa"/>
            <w:tcBorders>
              <w:bottom w:val="single" w:sz="4" w:space="0" w:color="000000"/>
              <w:right w:val="single" w:sz="4" w:space="0" w:color="000000"/>
            </w:tcBorders>
            <w:shd w:val="clear" w:color="auto" w:fill="auto"/>
            <w:vAlign w:val="bottom"/>
          </w:tcPr>
          <w:p w14:paraId="335838DD" w14:textId="77777777" w:rsidR="00502EB4" w:rsidRPr="00E4646F" w:rsidRDefault="00E4646F">
            <w:pPr>
              <w:widowControl w:val="0"/>
              <w:jc w:val="both"/>
              <w:rPr>
                <w:sz w:val="32"/>
                <w:szCs w:val="32"/>
              </w:rPr>
            </w:pPr>
            <w:r w:rsidRPr="00E4646F">
              <w:rPr>
                <w:sz w:val="32"/>
                <w:szCs w:val="32"/>
              </w:rPr>
              <w:t>2790</w:t>
            </w:r>
          </w:p>
        </w:tc>
        <w:tc>
          <w:tcPr>
            <w:tcW w:w="2267" w:type="dxa"/>
            <w:tcBorders>
              <w:bottom w:val="single" w:sz="4" w:space="0" w:color="000000"/>
              <w:right w:val="single" w:sz="4" w:space="0" w:color="000000"/>
            </w:tcBorders>
          </w:tcPr>
          <w:p w14:paraId="5A8A3FF0" w14:textId="77777777" w:rsidR="00502EB4" w:rsidRPr="00E4646F" w:rsidRDefault="00E4646F">
            <w:pPr>
              <w:widowControl w:val="0"/>
              <w:jc w:val="both"/>
              <w:rPr>
                <w:sz w:val="32"/>
                <w:szCs w:val="32"/>
              </w:rPr>
            </w:pPr>
            <w:r w:rsidRPr="00E4646F">
              <w:rPr>
                <w:sz w:val="32"/>
                <w:szCs w:val="32"/>
              </w:rPr>
              <w:t>-</w:t>
            </w:r>
          </w:p>
        </w:tc>
        <w:tc>
          <w:tcPr>
            <w:tcW w:w="2268" w:type="dxa"/>
            <w:tcBorders>
              <w:bottom w:val="single" w:sz="4" w:space="0" w:color="000000"/>
              <w:right w:val="single" w:sz="4" w:space="0" w:color="000000"/>
            </w:tcBorders>
          </w:tcPr>
          <w:p w14:paraId="04C3C93C" w14:textId="77777777" w:rsidR="00502EB4" w:rsidRPr="00E4646F" w:rsidRDefault="00E4646F">
            <w:pPr>
              <w:widowControl w:val="0"/>
              <w:jc w:val="both"/>
              <w:rPr>
                <w:sz w:val="32"/>
                <w:szCs w:val="32"/>
              </w:rPr>
            </w:pPr>
            <w:r w:rsidRPr="00E4646F">
              <w:rPr>
                <w:sz w:val="32"/>
                <w:szCs w:val="32"/>
              </w:rPr>
              <w:t>2790</w:t>
            </w:r>
          </w:p>
        </w:tc>
        <w:tc>
          <w:tcPr>
            <w:tcW w:w="851" w:type="dxa"/>
          </w:tcPr>
          <w:p w14:paraId="660BBD9D" w14:textId="77777777" w:rsidR="00502EB4" w:rsidRPr="00E4646F" w:rsidRDefault="00502EB4">
            <w:pPr>
              <w:widowControl w:val="0"/>
            </w:pPr>
          </w:p>
        </w:tc>
      </w:tr>
      <w:tr w:rsidR="00E4646F" w:rsidRPr="00E4646F" w14:paraId="71C6C4FA"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2DC6E11F" w14:textId="77777777" w:rsidR="00502EB4" w:rsidRPr="00E4646F" w:rsidRDefault="00E4646F">
            <w:pPr>
              <w:widowControl w:val="0"/>
              <w:jc w:val="both"/>
              <w:rPr>
                <w:sz w:val="32"/>
                <w:szCs w:val="32"/>
              </w:rPr>
            </w:pPr>
            <w:r w:rsidRPr="00E4646F">
              <w:rPr>
                <w:sz w:val="32"/>
                <w:szCs w:val="32"/>
              </w:rPr>
              <w:t>4.</w:t>
            </w:r>
          </w:p>
        </w:tc>
        <w:tc>
          <w:tcPr>
            <w:tcW w:w="2126" w:type="dxa"/>
            <w:tcBorders>
              <w:bottom w:val="single" w:sz="4" w:space="0" w:color="000000"/>
              <w:right w:val="single" w:sz="4" w:space="0" w:color="000000"/>
            </w:tcBorders>
            <w:shd w:val="clear" w:color="auto" w:fill="auto"/>
            <w:vAlign w:val="bottom"/>
          </w:tcPr>
          <w:p w14:paraId="41B72EEA" w14:textId="77777777" w:rsidR="00502EB4" w:rsidRPr="00E4646F" w:rsidRDefault="00E4646F">
            <w:pPr>
              <w:widowControl w:val="0"/>
              <w:jc w:val="both"/>
              <w:rPr>
                <w:sz w:val="32"/>
                <w:szCs w:val="32"/>
              </w:rPr>
            </w:pPr>
            <w:r w:rsidRPr="00E4646F">
              <w:rPr>
                <w:sz w:val="32"/>
                <w:szCs w:val="32"/>
              </w:rPr>
              <w:t>2692</w:t>
            </w:r>
          </w:p>
        </w:tc>
        <w:tc>
          <w:tcPr>
            <w:tcW w:w="2267" w:type="dxa"/>
            <w:tcBorders>
              <w:bottom w:val="single" w:sz="4" w:space="0" w:color="000000"/>
              <w:right w:val="single" w:sz="4" w:space="0" w:color="000000"/>
            </w:tcBorders>
          </w:tcPr>
          <w:p w14:paraId="2B8F99E1" w14:textId="77777777" w:rsidR="00502EB4" w:rsidRPr="00E4646F" w:rsidRDefault="00E4646F">
            <w:pPr>
              <w:widowControl w:val="0"/>
              <w:jc w:val="both"/>
              <w:rPr>
                <w:sz w:val="32"/>
                <w:szCs w:val="32"/>
              </w:rPr>
            </w:pPr>
            <w:r w:rsidRPr="00E4646F">
              <w:rPr>
                <w:sz w:val="32"/>
                <w:szCs w:val="32"/>
              </w:rPr>
              <w:t>2</w:t>
            </w:r>
          </w:p>
        </w:tc>
        <w:tc>
          <w:tcPr>
            <w:tcW w:w="2268" w:type="dxa"/>
            <w:tcBorders>
              <w:bottom w:val="single" w:sz="4" w:space="0" w:color="000000"/>
              <w:right w:val="single" w:sz="4" w:space="0" w:color="000000"/>
            </w:tcBorders>
          </w:tcPr>
          <w:p w14:paraId="3F0F2288" w14:textId="77777777" w:rsidR="00502EB4" w:rsidRPr="00E4646F" w:rsidRDefault="00E4646F">
            <w:pPr>
              <w:widowControl w:val="0"/>
              <w:jc w:val="both"/>
              <w:rPr>
                <w:sz w:val="32"/>
                <w:szCs w:val="32"/>
              </w:rPr>
            </w:pPr>
            <w:r w:rsidRPr="00E4646F">
              <w:rPr>
                <w:sz w:val="32"/>
                <w:szCs w:val="32"/>
              </w:rPr>
              <w:t>2694</w:t>
            </w:r>
          </w:p>
        </w:tc>
        <w:tc>
          <w:tcPr>
            <w:tcW w:w="851" w:type="dxa"/>
          </w:tcPr>
          <w:p w14:paraId="42AC946C" w14:textId="77777777" w:rsidR="00502EB4" w:rsidRPr="00E4646F" w:rsidRDefault="00502EB4">
            <w:pPr>
              <w:widowControl w:val="0"/>
            </w:pPr>
          </w:p>
        </w:tc>
      </w:tr>
      <w:tr w:rsidR="00E4646F" w:rsidRPr="00E4646F" w14:paraId="21886D5D"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717FB18A" w14:textId="77777777" w:rsidR="00502EB4" w:rsidRPr="00E4646F" w:rsidRDefault="00E4646F">
            <w:pPr>
              <w:widowControl w:val="0"/>
              <w:jc w:val="both"/>
              <w:rPr>
                <w:sz w:val="32"/>
                <w:szCs w:val="32"/>
              </w:rPr>
            </w:pPr>
            <w:r w:rsidRPr="00E4646F">
              <w:rPr>
                <w:sz w:val="32"/>
                <w:szCs w:val="32"/>
              </w:rPr>
              <w:t>UKUPNO RN</w:t>
            </w:r>
          </w:p>
        </w:tc>
        <w:tc>
          <w:tcPr>
            <w:tcW w:w="2126" w:type="dxa"/>
            <w:tcBorders>
              <w:bottom w:val="single" w:sz="4" w:space="0" w:color="000000"/>
              <w:right w:val="single" w:sz="4" w:space="0" w:color="000000"/>
            </w:tcBorders>
            <w:shd w:val="clear" w:color="auto" w:fill="auto"/>
            <w:vAlign w:val="bottom"/>
          </w:tcPr>
          <w:p w14:paraId="4ACAEBC0" w14:textId="77777777" w:rsidR="00502EB4" w:rsidRPr="00E4646F" w:rsidRDefault="00E4646F">
            <w:pPr>
              <w:widowControl w:val="0"/>
              <w:jc w:val="both"/>
              <w:rPr>
                <w:sz w:val="32"/>
                <w:szCs w:val="32"/>
              </w:rPr>
            </w:pPr>
            <w:r w:rsidRPr="00E4646F">
              <w:rPr>
                <w:sz w:val="32"/>
                <w:szCs w:val="32"/>
              </w:rPr>
              <w:t>9822</w:t>
            </w:r>
          </w:p>
        </w:tc>
        <w:tc>
          <w:tcPr>
            <w:tcW w:w="2267" w:type="dxa"/>
            <w:tcBorders>
              <w:bottom w:val="single" w:sz="4" w:space="0" w:color="000000"/>
              <w:right w:val="single" w:sz="4" w:space="0" w:color="000000"/>
            </w:tcBorders>
          </w:tcPr>
          <w:p w14:paraId="65C2FEE3" w14:textId="77777777" w:rsidR="00502EB4" w:rsidRPr="00E4646F" w:rsidRDefault="00E4646F">
            <w:pPr>
              <w:widowControl w:val="0"/>
              <w:jc w:val="both"/>
              <w:rPr>
                <w:sz w:val="32"/>
                <w:szCs w:val="32"/>
              </w:rPr>
            </w:pPr>
            <w:r w:rsidRPr="00E4646F">
              <w:rPr>
                <w:sz w:val="32"/>
                <w:szCs w:val="32"/>
              </w:rPr>
              <w:t>3</w:t>
            </w:r>
          </w:p>
        </w:tc>
        <w:tc>
          <w:tcPr>
            <w:tcW w:w="2268" w:type="dxa"/>
            <w:tcBorders>
              <w:bottom w:val="single" w:sz="4" w:space="0" w:color="000000"/>
              <w:right w:val="single" w:sz="4" w:space="0" w:color="000000"/>
            </w:tcBorders>
          </w:tcPr>
          <w:p w14:paraId="04B93804" w14:textId="77777777" w:rsidR="00502EB4" w:rsidRPr="00E4646F" w:rsidRDefault="00E4646F">
            <w:pPr>
              <w:widowControl w:val="0"/>
              <w:jc w:val="both"/>
              <w:rPr>
                <w:sz w:val="32"/>
                <w:szCs w:val="32"/>
              </w:rPr>
            </w:pPr>
            <w:r w:rsidRPr="00E4646F">
              <w:rPr>
                <w:sz w:val="32"/>
                <w:szCs w:val="32"/>
              </w:rPr>
              <w:t>9825</w:t>
            </w:r>
          </w:p>
        </w:tc>
        <w:tc>
          <w:tcPr>
            <w:tcW w:w="851" w:type="dxa"/>
          </w:tcPr>
          <w:p w14:paraId="50A693FF" w14:textId="77777777" w:rsidR="00502EB4" w:rsidRPr="00E4646F" w:rsidRDefault="00502EB4">
            <w:pPr>
              <w:widowControl w:val="0"/>
            </w:pPr>
          </w:p>
        </w:tc>
      </w:tr>
      <w:tr w:rsidR="00E4646F" w:rsidRPr="00E4646F" w14:paraId="35AA7E4F"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09D84674" w14:textId="77777777" w:rsidR="00502EB4" w:rsidRPr="00E4646F" w:rsidRDefault="00E4646F">
            <w:pPr>
              <w:widowControl w:val="0"/>
              <w:jc w:val="both"/>
              <w:rPr>
                <w:sz w:val="32"/>
                <w:szCs w:val="32"/>
              </w:rPr>
            </w:pPr>
            <w:r w:rsidRPr="00E4646F">
              <w:rPr>
                <w:sz w:val="32"/>
                <w:szCs w:val="32"/>
              </w:rPr>
              <w:t>RAZRED</w:t>
            </w:r>
          </w:p>
        </w:tc>
        <w:tc>
          <w:tcPr>
            <w:tcW w:w="2126" w:type="dxa"/>
            <w:tcBorders>
              <w:bottom w:val="single" w:sz="4" w:space="0" w:color="000000"/>
              <w:right w:val="single" w:sz="4" w:space="0" w:color="000000"/>
            </w:tcBorders>
            <w:shd w:val="clear" w:color="auto" w:fill="auto"/>
            <w:vAlign w:val="bottom"/>
          </w:tcPr>
          <w:p w14:paraId="4913966C" w14:textId="77777777" w:rsidR="00502EB4" w:rsidRPr="00E4646F" w:rsidRDefault="00E4646F">
            <w:pPr>
              <w:widowControl w:val="0"/>
              <w:jc w:val="both"/>
              <w:rPr>
                <w:sz w:val="32"/>
                <w:szCs w:val="32"/>
              </w:rPr>
            </w:pPr>
            <w:r w:rsidRPr="00E4646F">
              <w:rPr>
                <w:sz w:val="32"/>
                <w:szCs w:val="32"/>
              </w:rPr>
              <w:t>OPRAVDANI IZOSTANCI</w:t>
            </w:r>
          </w:p>
        </w:tc>
        <w:tc>
          <w:tcPr>
            <w:tcW w:w="2267" w:type="dxa"/>
            <w:tcBorders>
              <w:bottom w:val="single" w:sz="4" w:space="0" w:color="000000"/>
              <w:right w:val="single" w:sz="4" w:space="0" w:color="000000"/>
            </w:tcBorders>
          </w:tcPr>
          <w:p w14:paraId="0F7E959D" w14:textId="77777777" w:rsidR="00502EB4" w:rsidRPr="00E4646F" w:rsidRDefault="00E4646F">
            <w:pPr>
              <w:widowControl w:val="0"/>
              <w:jc w:val="both"/>
              <w:rPr>
                <w:sz w:val="32"/>
                <w:szCs w:val="32"/>
              </w:rPr>
            </w:pPr>
            <w:r w:rsidRPr="00E4646F">
              <w:rPr>
                <w:sz w:val="32"/>
                <w:szCs w:val="32"/>
              </w:rPr>
              <w:t>NEOPRAVDANI IZOSTANCI</w:t>
            </w:r>
          </w:p>
        </w:tc>
        <w:tc>
          <w:tcPr>
            <w:tcW w:w="2268" w:type="dxa"/>
            <w:tcBorders>
              <w:bottom w:val="single" w:sz="4" w:space="0" w:color="000000"/>
              <w:right w:val="single" w:sz="4" w:space="0" w:color="000000"/>
            </w:tcBorders>
          </w:tcPr>
          <w:p w14:paraId="063E5C7D" w14:textId="77777777" w:rsidR="00502EB4" w:rsidRPr="00E4646F" w:rsidRDefault="00E4646F">
            <w:pPr>
              <w:widowControl w:val="0"/>
              <w:jc w:val="both"/>
              <w:rPr>
                <w:sz w:val="32"/>
                <w:szCs w:val="32"/>
              </w:rPr>
            </w:pPr>
            <w:r w:rsidRPr="00E4646F">
              <w:rPr>
                <w:sz w:val="32"/>
                <w:szCs w:val="32"/>
              </w:rPr>
              <w:t>UKUPNO</w:t>
            </w:r>
          </w:p>
        </w:tc>
        <w:tc>
          <w:tcPr>
            <w:tcW w:w="851" w:type="dxa"/>
          </w:tcPr>
          <w:p w14:paraId="216EE095" w14:textId="77777777" w:rsidR="00502EB4" w:rsidRPr="00E4646F" w:rsidRDefault="00502EB4">
            <w:pPr>
              <w:widowControl w:val="0"/>
            </w:pPr>
          </w:p>
        </w:tc>
      </w:tr>
      <w:tr w:rsidR="00E4646F" w:rsidRPr="00E4646F" w14:paraId="62BB852E"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68BC6FCB" w14:textId="77777777" w:rsidR="00502EB4" w:rsidRPr="00E4646F" w:rsidRDefault="00E4646F">
            <w:pPr>
              <w:widowControl w:val="0"/>
              <w:jc w:val="both"/>
              <w:rPr>
                <w:sz w:val="32"/>
                <w:szCs w:val="32"/>
              </w:rPr>
            </w:pPr>
            <w:r w:rsidRPr="00E4646F">
              <w:rPr>
                <w:sz w:val="32"/>
                <w:szCs w:val="32"/>
              </w:rPr>
              <w:t>5.</w:t>
            </w:r>
          </w:p>
        </w:tc>
        <w:tc>
          <w:tcPr>
            <w:tcW w:w="2126" w:type="dxa"/>
            <w:tcBorders>
              <w:bottom w:val="single" w:sz="4" w:space="0" w:color="000000"/>
              <w:right w:val="single" w:sz="4" w:space="0" w:color="000000"/>
            </w:tcBorders>
            <w:shd w:val="clear" w:color="auto" w:fill="auto"/>
            <w:vAlign w:val="bottom"/>
          </w:tcPr>
          <w:p w14:paraId="2019A972" w14:textId="77777777" w:rsidR="00502EB4" w:rsidRPr="00E4646F" w:rsidRDefault="00E4646F">
            <w:pPr>
              <w:widowControl w:val="0"/>
              <w:jc w:val="both"/>
              <w:rPr>
                <w:sz w:val="32"/>
                <w:szCs w:val="32"/>
              </w:rPr>
            </w:pPr>
            <w:r w:rsidRPr="00E4646F">
              <w:rPr>
                <w:sz w:val="32"/>
                <w:szCs w:val="32"/>
              </w:rPr>
              <w:t>4569</w:t>
            </w:r>
          </w:p>
        </w:tc>
        <w:tc>
          <w:tcPr>
            <w:tcW w:w="2267" w:type="dxa"/>
            <w:tcBorders>
              <w:bottom w:val="single" w:sz="4" w:space="0" w:color="000000"/>
              <w:right w:val="single" w:sz="4" w:space="0" w:color="000000"/>
            </w:tcBorders>
          </w:tcPr>
          <w:p w14:paraId="13864712" w14:textId="77777777" w:rsidR="00502EB4" w:rsidRPr="00E4646F" w:rsidRDefault="00E4646F">
            <w:pPr>
              <w:widowControl w:val="0"/>
              <w:jc w:val="both"/>
              <w:rPr>
                <w:sz w:val="32"/>
                <w:szCs w:val="32"/>
              </w:rPr>
            </w:pPr>
            <w:r w:rsidRPr="00E4646F">
              <w:rPr>
                <w:sz w:val="32"/>
                <w:szCs w:val="32"/>
              </w:rPr>
              <w:t>-</w:t>
            </w:r>
          </w:p>
        </w:tc>
        <w:tc>
          <w:tcPr>
            <w:tcW w:w="2268" w:type="dxa"/>
            <w:tcBorders>
              <w:bottom w:val="single" w:sz="4" w:space="0" w:color="000000"/>
              <w:right w:val="single" w:sz="4" w:space="0" w:color="000000"/>
            </w:tcBorders>
          </w:tcPr>
          <w:p w14:paraId="21612A0C" w14:textId="77777777" w:rsidR="00502EB4" w:rsidRPr="00E4646F" w:rsidRDefault="00E4646F">
            <w:pPr>
              <w:widowControl w:val="0"/>
              <w:jc w:val="both"/>
              <w:rPr>
                <w:sz w:val="32"/>
                <w:szCs w:val="32"/>
              </w:rPr>
            </w:pPr>
            <w:r w:rsidRPr="00E4646F">
              <w:rPr>
                <w:sz w:val="32"/>
                <w:szCs w:val="32"/>
              </w:rPr>
              <w:t>4569</w:t>
            </w:r>
          </w:p>
        </w:tc>
        <w:tc>
          <w:tcPr>
            <w:tcW w:w="851" w:type="dxa"/>
          </w:tcPr>
          <w:p w14:paraId="2796E427" w14:textId="77777777" w:rsidR="00502EB4" w:rsidRPr="00E4646F" w:rsidRDefault="00502EB4">
            <w:pPr>
              <w:widowControl w:val="0"/>
            </w:pPr>
          </w:p>
        </w:tc>
      </w:tr>
      <w:tr w:rsidR="00E4646F" w:rsidRPr="00E4646F" w14:paraId="1A2A7CBF"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4EF12DD2" w14:textId="77777777" w:rsidR="00502EB4" w:rsidRPr="00E4646F" w:rsidRDefault="00E4646F">
            <w:pPr>
              <w:widowControl w:val="0"/>
              <w:jc w:val="both"/>
              <w:rPr>
                <w:sz w:val="32"/>
                <w:szCs w:val="32"/>
              </w:rPr>
            </w:pPr>
            <w:r w:rsidRPr="00E4646F">
              <w:rPr>
                <w:sz w:val="32"/>
                <w:szCs w:val="32"/>
              </w:rPr>
              <w:t>6.</w:t>
            </w:r>
          </w:p>
        </w:tc>
        <w:tc>
          <w:tcPr>
            <w:tcW w:w="2126" w:type="dxa"/>
            <w:tcBorders>
              <w:bottom w:val="single" w:sz="4" w:space="0" w:color="000000"/>
              <w:right w:val="single" w:sz="4" w:space="0" w:color="000000"/>
            </w:tcBorders>
            <w:shd w:val="clear" w:color="auto" w:fill="auto"/>
            <w:vAlign w:val="bottom"/>
          </w:tcPr>
          <w:p w14:paraId="1577B1A6" w14:textId="77777777" w:rsidR="00502EB4" w:rsidRPr="00E4646F" w:rsidRDefault="00E4646F">
            <w:pPr>
              <w:widowControl w:val="0"/>
              <w:jc w:val="both"/>
              <w:rPr>
                <w:sz w:val="32"/>
                <w:szCs w:val="32"/>
              </w:rPr>
            </w:pPr>
            <w:r w:rsidRPr="00E4646F">
              <w:rPr>
                <w:sz w:val="32"/>
                <w:szCs w:val="32"/>
              </w:rPr>
              <w:t>4495</w:t>
            </w:r>
          </w:p>
        </w:tc>
        <w:tc>
          <w:tcPr>
            <w:tcW w:w="2267" w:type="dxa"/>
            <w:tcBorders>
              <w:bottom w:val="single" w:sz="4" w:space="0" w:color="000000"/>
              <w:right w:val="single" w:sz="4" w:space="0" w:color="000000"/>
            </w:tcBorders>
          </w:tcPr>
          <w:p w14:paraId="2BE6F769" w14:textId="77777777" w:rsidR="00502EB4" w:rsidRPr="00E4646F" w:rsidRDefault="00E4646F">
            <w:pPr>
              <w:widowControl w:val="0"/>
              <w:jc w:val="both"/>
              <w:rPr>
                <w:sz w:val="32"/>
                <w:szCs w:val="32"/>
              </w:rPr>
            </w:pPr>
            <w:r w:rsidRPr="00E4646F">
              <w:rPr>
                <w:sz w:val="32"/>
                <w:szCs w:val="32"/>
              </w:rPr>
              <w:t>14</w:t>
            </w:r>
          </w:p>
        </w:tc>
        <w:tc>
          <w:tcPr>
            <w:tcW w:w="2268" w:type="dxa"/>
            <w:tcBorders>
              <w:bottom w:val="single" w:sz="4" w:space="0" w:color="000000"/>
              <w:right w:val="single" w:sz="4" w:space="0" w:color="000000"/>
            </w:tcBorders>
          </w:tcPr>
          <w:p w14:paraId="56AE4345" w14:textId="77777777" w:rsidR="00502EB4" w:rsidRPr="00E4646F" w:rsidRDefault="00E4646F">
            <w:pPr>
              <w:widowControl w:val="0"/>
              <w:jc w:val="both"/>
              <w:rPr>
                <w:sz w:val="32"/>
                <w:szCs w:val="32"/>
              </w:rPr>
            </w:pPr>
            <w:r w:rsidRPr="00E4646F">
              <w:rPr>
                <w:sz w:val="32"/>
                <w:szCs w:val="32"/>
              </w:rPr>
              <w:t>4509</w:t>
            </w:r>
          </w:p>
        </w:tc>
        <w:tc>
          <w:tcPr>
            <w:tcW w:w="851" w:type="dxa"/>
          </w:tcPr>
          <w:p w14:paraId="76579CE2" w14:textId="77777777" w:rsidR="00502EB4" w:rsidRPr="00E4646F" w:rsidRDefault="00502EB4">
            <w:pPr>
              <w:widowControl w:val="0"/>
            </w:pPr>
          </w:p>
        </w:tc>
      </w:tr>
      <w:tr w:rsidR="00E4646F" w:rsidRPr="00E4646F" w14:paraId="5E99341F"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6B005B90" w14:textId="77777777" w:rsidR="00502EB4" w:rsidRPr="00E4646F" w:rsidRDefault="00E4646F">
            <w:pPr>
              <w:widowControl w:val="0"/>
              <w:jc w:val="both"/>
              <w:rPr>
                <w:sz w:val="32"/>
                <w:szCs w:val="32"/>
              </w:rPr>
            </w:pPr>
            <w:r w:rsidRPr="00E4646F">
              <w:rPr>
                <w:sz w:val="32"/>
                <w:szCs w:val="32"/>
              </w:rPr>
              <w:t>7.</w:t>
            </w:r>
          </w:p>
        </w:tc>
        <w:tc>
          <w:tcPr>
            <w:tcW w:w="2126" w:type="dxa"/>
            <w:tcBorders>
              <w:bottom w:val="single" w:sz="4" w:space="0" w:color="000000"/>
              <w:right w:val="single" w:sz="4" w:space="0" w:color="000000"/>
            </w:tcBorders>
            <w:shd w:val="clear" w:color="auto" w:fill="auto"/>
            <w:vAlign w:val="bottom"/>
          </w:tcPr>
          <w:p w14:paraId="07C59BA7" w14:textId="77777777" w:rsidR="00502EB4" w:rsidRPr="00E4646F" w:rsidRDefault="00E4646F">
            <w:pPr>
              <w:widowControl w:val="0"/>
              <w:jc w:val="both"/>
              <w:rPr>
                <w:sz w:val="32"/>
                <w:szCs w:val="32"/>
              </w:rPr>
            </w:pPr>
            <w:r w:rsidRPr="00E4646F">
              <w:rPr>
                <w:sz w:val="32"/>
                <w:szCs w:val="32"/>
              </w:rPr>
              <w:t>4718</w:t>
            </w:r>
          </w:p>
        </w:tc>
        <w:tc>
          <w:tcPr>
            <w:tcW w:w="2267" w:type="dxa"/>
            <w:tcBorders>
              <w:bottom w:val="single" w:sz="4" w:space="0" w:color="000000"/>
              <w:right w:val="single" w:sz="4" w:space="0" w:color="000000"/>
            </w:tcBorders>
          </w:tcPr>
          <w:p w14:paraId="42F0FE5B" w14:textId="77777777" w:rsidR="00502EB4" w:rsidRPr="00E4646F" w:rsidRDefault="00E4646F">
            <w:pPr>
              <w:widowControl w:val="0"/>
              <w:jc w:val="both"/>
              <w:rPr>
                <w:sz w:val="32"/>
                <w:szCs w:val="32"/>
              </w:rPr>
            </w:pPr>
            <w:r w:rsidRPr="00E4646F">
              <w:rPr>
                <w:sz w:val="32"/>
                <w:szCs w:val="32"/>
              </w:rPr>
              <w:t>31</w:t>
            </w:r>
          </w:p>
        </w:tc>
        <w:tc>
          <w:tcPr>
            <w:tcW w:w="2268" w:type="dxa"/>
            <w:tcBorders>
              <w:bottom w:val="single" w:sz="4" w:space="0" w:color="000000"/>
              <w:right w:val="single" w:sz="4" w:space="0" w:color="000000"/>
            </w:tcBorders>
          </w:tcPr>
          <w:p w14:paraId="325AB4BD" w14:textId="77777777" w:rsidR="00502EB4" w:rsidRPr="00E4646F" w:rsidRDefault="00E4646F">
            <w:pPr>
              <w:widowControl w:val="0"/>
              <w:jc w:val="both"/>
              <w:rPr>
                <w:sz w:val="32"/>
                <w:szCs w:val="32"/>
              </w:rPr>
            </w:pPr>
            <w:r w:rsidRPr="00E4646F">
              <w:rPr>
                <w:sz w:val="32"/>
                <w:szCs w:val="32"/>
              </w:rPr>
              <w:t>4749</w:t>
            </w:r>
          </w:p>
        </w:tc>
        <w:tc>
          <w:tcPr>
            <w:tcW w:w="851" w:type="dxa"/>
          </w:tcPr>
          <w:p w14:paraId="5CD47BAB" w14:textId="77777777" w:rsidR="00502EB4" w:rsidRPr="00E4646F" w:rsidRDefault="00502EB4">
            <w:pPr>
              <w:widowControl w:val="0"/>
            </w:pPr>
          </w:p>
        </w:tc>
      </w:tr>
      <w:tr w:rsidR="00E4646F" w:rsidRPr="00E4646F" w14:paraId="4CF1BF49"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367183C5" w14:textId="77777777" w:rsidR="00502EB4" w:rsidRPr="00E4646F" w:rsidRDefault="00E4646F">
            <w:pPr>
              <w:widowControl w:val="0"/>
              <w:jc w:val="both"/>
              <w:rPr>
                <w:sz w:val="32"/>
                <w:szCs w:val="32"/>
              </w:rPr>
            </w:pPr>
            <w:r w:rsidRPr="00E4646F">
              <w:rPr>
                <w:sz w:val="32"/>
                <w:szCs w:val="32"/>
              </w:rPr>
              <w:t>8.</w:t>
            </w:r>
          </w:p>
        </w:tc>
        <w:tc>
          <w:tcPr>
            <w:tcW w:w="2126" w:type="dxa"/>
            <w:tcBorders>
              <w:bottom w:val="single" w:sz="4" w:space="0" w:color="000000"/>
              <w:right w:val="single" w:sz="4" w:space="0" w:color="000000"/>
            </w:tcBorders>
            <w:shd w:val="clear" w:color="auto" w:fill="auto"/>
            <w:vAlign w:val="bottom"/>
          </w:tcPr>
          <w:p w14:paraId="3BD8F5BB" w14:textId="77777777" w:rsidR="00502EB4" w:rsidRPr="00E4646F" w:rsidRDefault="00E4646F">
            <w:pPr>
              <w:widowControl w:val="0"/>
              <w:jc w:val="both"/>
              <w:rPr>
                <w:sz w:val="32"/>
                <w:szCs w:val="32"/>
              </w:rPr>
            </w:pPr>
            <w:r w:rsidRPr="00E4646F">
              <w:rPr>
                <w:sz w:val="32"/>
                <w:szCs w:val="32"/>
              </w:rPr>
              <w:t>9678</w:t>
            </w:r>
          </w:p>
        </w:tc>
        <w:tc>
          <w:tcPr>
            <w:tcW w:w="2267" w:type="dxa"/>
            <w:tcBorders>
              <w:bottom w:val="single" w:sz="4" w:space="0" w:color="000000"/>
              <w:right w:val="single" w:sz="4" w:space="0" w:color="000000"/>
            </w:tcBorders>
          </w:tcPr>
          <w:p w14:paraId="0D57E69F" w14:textId="77777777" w:rsidR="00502EB4" w:rsidRPr="00E4646F" w:rsidRDefault="00E4646F">
            <w:pPr>
              <w:widowControl w:val="0"/>
              <w:jc w:val="both"/>
              <w:rPr>
                <w:sz w:val="32"/>
                <w:szCs w:val="32"/>
              </w:rPr>
            </w:pPr>
            <w:r w:rsidRPr="00E4646F">
              <w:rPr>
                <w:sz w:val="32"/>
                <w:szCs w:val="32"/>
              </w:rPr>
              <w:t>27</w:t>
            </w:r>
          </w:p>
        </w:tc>
        <w:tc>
          <w:tcPr>
            <w:tcW w:w="2268" w:type="dxa"/>
            <w:tcBorders>
              <w:bottom w:val="single" w:sz="4" w:space="0" w:color="000000"/>
              <w:right w:val="single" w:sz="4" w:space="0" w:color="000000"/>
            </w:tcBorders>
          </w:tcPr>
          <w:p w14:paraId="00371385" w14:textId="77777777" w:rsidR="00502EB4" w:rsidRPr="00E4646F" w:rsidRDefault="00E4646F">
            <w:pPr>
              <w:widowControl w:val="0"/>
              <w:jc w:val="both"/>
              <w:rPr>
                <w:sz w:val="32"/>
                <w:szCs w:val="32"/>
              </w:rPr>
            </w:pPr>
            <w:r w:rsidRPr="00E4646F">
              <w:rPr>
                <w:sz w:val="32"/>
                <w:szCs w:val="32"/>
              </w:rPr>
              <w:t>9705</w:t>
            </w:r>
          </w:p>
        </w:tc>
        <w:tc>
          <w:tcPr>
            <w:tcW w:w="851" w:type="dxa"/>
          </w:tcPr>
          <w:p w14:paraId="5BF479CE" w14:textId="77777777" w:rsidR="00502EB4" w:rsidRPr="00E4646F" w:rsidRDefault="00502EB4">
            <w:pPr>
              <w:widowControl w:val="0"/>
            </w:pPr>
          </w:p>
        </w:tc>
      </w:tr>
      <w:tr w:rsidR="00502EB4" w:rsidRPr="00E4646F" w14:paraId="6C292079" w14:textId="77777777">
        <w:trPr>
          <w:trHeight w:val="255"/>
        </w:trPr>
        <w:tc>
          <w:tcPr>
            <w:tcW w:w="1467" w:type="dxa"/>
            <w:tcBorders>
              <w:left w:val="single" w:sz="4" w:space="0" w:color="000000"/>
              <w:bottom w:val="single" w:sz="4" w:space="0" w:color="000000"/>
              <w:right w:val="single" w:sz="4" w:space="0" w:color="000000"/>
            </w:tcBorders>
            <w:shd w:val="clear" w:color="auto" w:fill="auto"/>
            <w:vAlign w:val="bottom"/>
          </w:tcPr>
          <w:p w14:paraId="71442783" w14:textId="77777777" w:rsidR="00502EB4" w:rsidRPr="00E4646F" w:rsidRDefault="00E4646F">
            <w:pPr>
              <w:widowControl w:val="0"/>
              <w:jc w:val="both"/>
              <w:rPr>
                <w:sz w:val="32"/>
                <w:szCs w:val="32"/>
              </w:rPr>
            </w:pPr>
            <w:r w:rsidRPr="00E4646F">
              <w:rPr>
                <w:sz w:val="32"/>
                <w:szCs w:val="32"/>
              </w:rPr>
              <w:t>UKUPNO PN</w:t>
            </w:r>
          </w:p>
        </w:tc>
        <w:tc>
          <w:tcPr>
            <w:tcW w:w="2126" w:type="dxa"/>
            <w:tcBorders>
              <w:bottom w:val="single" w:sz="4" w:space="0" w:color="000000"/>
              <w:right w:val="single" w:sz="4" w:space="0" w:color="000000"/>
            </w:tcBorders>
            <w:shd w:val="clear" w:color="auto" w:fill="auto"/>
            <w:vAlign w:val="bottom"/>
          </w:tcPr>
          <w:p w14:paraId="5EACBE2E" w14:textId="77777777" w:rsidR="00502EB4" w:rsidRPr="00E4646F" w:rsidRDefault="00E4646F">
            <w:pPr>
              <w:widowControl w:val="0"/>
              <w:jc w:val="both"/>
              <w:rPr>
                <w:sz w:val="32"/>
                <w:szCs w:val="32"/>
              </w:rPr>
            </w:pPr>
            <w:r w:rsidRPr="00E4646F">
              <w:rPr>
                <w:sz w:val="32"/>
                <w:szCs w:val="32"/>
              </w:rPr>
              <w:t>23460</w:t>
            </w:r>
          </w:p>
        </w:tc>
        <w:tc>
          <w:tcPr>
            <w:tcW w:w="2267" w:type="dxa"/>
            <w:tcBorders>
              <w:bottom w:val="single" w:sz="4" w:space="0" w:color="000000"/>
              <w:right w:val="single" w:sz="4" w:space="0" w:color="000000"/>
            </w:tcBorders>
          </w:tcPr>
          <w:p w14:paraId="2408D2A3" w14:textId="77777777" w:rsidR="00502EB4" w:rsidRPr="00E4646F" w:rsidRDefault="00E4646F">
            <w:pPr>
              <w:widowControl w:val="0"/>
              <w:jc w:val="both"/>
              <w:rPr>
                <w:sz w:val="32"/>
                <w:szCs w:val="32"/>
              </w:rPr>
            </w:pPr>
            <w:r w:rsidRPr="00E4646F">
              <w:rPr>
                <w:sz w:val="32"/>
                <w:szCs w:val="32"/>
              </w:rPr>
              <w:t>72</w:t>
            </w:r>
          </w:p>
        </w:tc>
        <w:tc>
          <w:tcPr>
            <w:tcW w:w="2268" w:type="dxa"/>
            <w:tcBorders>
              <w:bottom w:val="single" w:sz="4" w:space="0" w:color="000000"/>
              <w:right w:val="single" w:sz="4" w:space="0" w:color="000000"/>
            </w:tcBorders>
          </w:tcPr>
          <w:p w14:paraId="01858E96" w14:textId="77777777" w:rsidR="00502EB4" w:rsidRPr="00E4646F" w:rsidRDefault="00E4646F">
            <w:pPr>
              <w:widowControl w:val="0"/>
              <w:jc w:val="both"/>
              <w:rPr>
                <w:sz w:val="32"/>
                <w:szCs w:val="32"/>
              </w:rPr>
            </w:pPr>
            <w:r w:rsidRPr="00E4646F">
              <w:rPr>
                <w:sz w:val="32"/>
                <w:szCs w:val="32"/>
              </w:rPr>
              <w:t>23532</w:t>
            </w:r>
          </w:p>
        </w:tc>
        <w:tc>
          <w:tcPr>
            <w:tcW w:w="851" w:type="dxa"/>
          </w:tcPr>
          <w:p w14:paraId="7BBBBC06" w14:textId="77777777" w:rsidR="00502EB4" w:rsidRPr="00E4646F" w:rsidRDefault="00502EB4">
            <w:pPr>
              <w:widowControl w:val="0"/>
            </w:pPr>
            <w:bookmarkStart w:id="0" w:name="_Hlk146617564"/>
            <w:bookmarkEnd w:id="0"/>
          </w:p>
        </w:tc>
      </w:tr>
    </w:tbl>
    <w:p w14:paraId="00CFB5BA" w14:textId="77777777" w:rsidR="00502EB4" w:rsidRPr="00E4646F" w:rsidRDefault="00502EB4">
      <w:pPr>
        <w:jc w:val="both"/>
        <w:rPr>
          <w:sz w:val="28"/>
          <w:szCs w:val="28"/>
        </w:rPr>
      </w:pPr>
    </w:p>
    <w:p w14:paraId="3B7B461C" w14:textId="77777777" w:rsidR="00502EB4" w:rsidRPr="00E4646F" w:rsidRDefault="00E4646F">
      <w:pPr>
        <w:rPr>
          <w:sz w:val="28"/>
          <w:szCs w:val="28"/>
        </w:rPr>
      </w:pPr>
      <w:r w:rsidRPr="00E4646F">
        <w:rPr>
          <w:sz w:val="28"/>
          <w:szCs w:val="28"/>
        </w:rPr>
        <w:t>Realizacija preventivnih programa:</w:t>
      </w:r>
    </w:p>
    <w:p w14:paraId="033D7A17" w14:textId="2D9BB3C9" w:rsidR="00502EB4" w:rsidRPr="00E4646F" w:rsidRDefault="00E4646F">
      <w:pPr>
        <w:jc w:val="both"/>
        <w:rPr>
          <w:rFonts w:cstheme="minorHAnsi"/>
          <w:sz w:val="28"/>
          <w:szCs w:val="28"/>
          <w:shd w:val="clear" w:color="auto" w:fill="FFFFFF"/>
        </w:rPr>
      </w:pPr>
      <w:r w:rsidRPr="00E4646F">
        <w:rPr>
          <w:rFonts w:cstheme="minorHAnsi"/>
          <w:sz w:val="28"/>
          <w:szCs w:val="28"/>
        </w:rPr>
        <w:t>Provedba projekta Ovdje i sada, financiranog od strane MZO-a, u sklopu izvannastavne aktivnosti koju su jednom tjedno vodile školska pedagoginja i psihologinja. Projekt se provodio od studenog 2023. do lipnja 2024. godine te će se nastaviti provoditi i u š</w:t>
      </w:r>
      <w:r w:rsidRPr="00E4646F">
        <w:rPr>
          <w:rFonts w:cstheme="minorHAnsi"/>
          <w:sz w:val="28"/>
          <w:szCs w:val="28"/>
        </w:rPr>
        <w:t xml:space="preserve">kolskoj godini 2024./25. </w:t>
      </w:r>
      <w:r w:rsidRPr="00E4646F">
        <w:rPr>
          <w:rFonts w:cstheme="minorHAnsi"/>
          <w:sz w:val="28"/>
          <w:szCs w:val="28"/>
          <w:shd w:val="clear" w:color="auto" w:fill="FFFFFF"/>
        </w:rPr>
        <w:t xml:space="preserve">Cilj projekta je doprinijeti poboljšanju mentalnog zdravlja učenika, podučiti ih tehnikama nošenja sa stresnim situacijama i neugodnim osjećajima kroz osvještavanje sadašnjeg trenutka i </w:t>
      </w:r>
      <w:proofErr w:type="spellStart"/>
      <w:r w:rsidRPr="00E4646F">
        <w:rPr>
          <w:rFonts w:cstheme="minorHAnsi"/>
          <w:sz w:val="28"/>
          <w:szCs w:val="28"/>
          <w:shd w:val="clear" w:color="auto" w:fill="FFFFFF"/>
        </w:rPr>
        <w:t>mindfulness</w:t>
      </w:r>
      <w:proofErr w:type="spellEnd"/>
      <w:r w:rsidRPr="00E4646F">
        <w:rPr>
          <w:rFonts w:cstheme="minorHAnsi"/>
          <w:sz w:val="28"/>
          <w:szCs w:val="28"/>
          <w:shd w:val="clear" w:color="auto" w:fill="FFFFFF"/>
        </w:rPr>
        <w:t xml:space="preserve"> aktivnosti. Učenike se želi potak</w:t>
      </w:r>
      <w:r w:rsidRPr="00E4646F">
        <w:rPr>
          <w:rFonts w:cstheme="minorHAnsi"/>
          <w:sz w:val="28"/>
          <w:szCs w:val="28"/>
          <w:shd w:val="clear" w:color="auto" w:fill="FFFFFF"/>
        </w:rPr>
        <w:t xml:space="preserve">nuti na korištenje navedenih tehnika koje bi doprinijele njihovom cjelovitom razvoju u školi i svakodnevnom životu. U projekt je uključeno oko 25 učenika od prvog do </w:t>
      </w:r>
      <w:r w:rsidRPr="00E4646F">
        <w:rPr>
          <w:rFonts w:cstheme="minorHAnsi"/>
          <w:sz w:val="28"/>
          <w:szCs w:val="28"/>
          <w:shd w:val="clear" w:color="auto" w:fill="FFFFFF"/>
        </w:rPr>
        <w:lastRenderedPageBreak/>
        <w:t>sedmog razreda. Preventivni programi provođeni su i kroz radionice na Satima razrednih odj</w:t>
      </w:r>
      <w:r w:rsidRPr="00E4646F">
        <w:rPr>
          <w:rFonts w:cstheme="minorHAnsi"/>
          <w:sz w:val="28"/>
          <w:szCs w:val="28"/>
          <w:shd w:val="clear" w:color="auto" w:fill="FFFFFF"/>
        </w:rPr>
        <w:t xml:space="preserve">ela. Osim radionica koje su provodili razrednici, s učenicima su školska psihologinja i pedagoginja provele 30ak radionica tijekom nastavne godine na Satima razrednih odjela. Teme su bile sljedeće: 1. razred – Poštivanje autoriteta i pravila ponašanja, 2. </w:t>
      </w:r>
      <w:r w:rsidRPr="00E4646F">
        <w:rPr>
          <w:rFonts w:cstheme="minorHAnsi"/>
          <w:sz w:val="28"/>
          <w:szCs w:val="28"/>
          <w:shd w:val="clear" w:color="auto" w:fill="FFFFFF"/>
        </w:rPr>
        <w:t>razred – Jezik zmije i žirafe, 3. razred – suradnja s učiteljicama, provedba individualnih i grupnih razgovora s učenicima tijekom godine, 4. razred – Razvoj samopoštovanja, Emocije i usredotočenost (4.a), 5. razred – Učiti kako učiti; Mentalno zdravlje (5</w:t>
      </w:r>
      <w:r w:rsidRPr="00E4646F">
        <w:rPr>
          <w:rFonts w:cstheme="minorHAnsi"/>
          <w:sz w:val="28"/>
          <w:szCs w:val="28"/>
          <w:shd w:val="clear" w:color="auto" w:fill="FFFFFF"/>
        </w:rPr>
        <w:t xml:space="preserve">. b), 6. razred – Prevencija ovisnosti; Empatija i nenasilno rješavanje sukoba (6. b), 7. razredi – Stop vršnjačkom zlostavljanju, Empatija i Rješavanje sukoba (7. a), Mentalno zdravlje i </w:t>
      </w:r>
      <w:proofErr w:type="spellStart"/>
      <w:r w:rsidRPr="00E4646F">
        <w:rPr>
          <w:rFonts w:cstheme="minorHAnsi"/>
          <w:i/>
          <w:iCs/>
          <w:sz w:val="28"/>
          <w:szCs w:val="28"/>
          <w:shd w:val="clear" w:color="auto" w:fill="FFFFFF"/>
        </w:rPr>
        <w:t>Hate</w:t>
      </w:r>
      <w:proofErr w:type="spellEnd"/>
      <w:r w:rsidRPr="00E4646F">
        <w:rPr>
          <w:rFonts w:cstheme="minorHAnsi"/>
          <w:i/>
          <w:iCs/>
          <w:sz w:val="28"/>
          <w:szCs w:val="28"/>
          <w:shd w:val="clear" w:color="auto" w:fill="FFFFFF"/>
        </w:rPr>
        <w:t xml:space="preserve"> Out</w:t>
      </w:r>
      <w:r w:rsidRPr="00E4646F">
        <w:rPr>
          <w:rFonts w:cstheme="minorHAnsi"/>
          <w:sz w:val="28"/>
          <w:szCs w:val="28"/>
          <w:shd w:val="clear" w:color="auto" w:fill="FFFFFF"/>
        </w:rPr>
        <w:t xml:space="preserve"> suzbijanje govora mržnje (7. a, b, c), 8. razred – radionic</w:t>
      </w:r>
      <w:r w:rsidRPr="00E4646F">
        <w:rPr>
          <w:rFonts w:cstheme="minorHAnsi"/>
          <w:sz w:val="28"/>
          <w:szCs w:val="28"/>
          <w:shd w:val="clear" w:color="auto" w:fill="FFFFFF"/>
        </w:rPr>
        <w:t xml:space="preserve">e Ovdje i sada. U 8. a razredu i svim 5. razredima provedene su radionice na temu Sigurno korištenje interneta. </w:t>
      </w:r>
      <w:r w:rsidR="00FE18A6" w:rsidRPr="00E4646F">
        <w:rPr>
          <w:rFonts w:cstheme="minorHAnsi"/>
          <w:sz w:val="28"/>
          <w:szCs w:val="28"/>
          <w:shd w:val="clear" w:color="auto" w:fill="FFFFFF"/>
        </w:rPr>
        <w:t xml:space="preserve">Predstavnici Centra za nestalu i zlostavljanu djecu održali su 29. 1. s učenicima 4. razreda edukativnu radionicu Sigurni u internetskoj džungli. </w:t>
      </w:r>
      <w:r w:rsidR="00FE18A6" w:rsidRPr="00E4646F">
        <w:rPr>
          <w:rFonts w:cstheme="minorHAnsi"/>
          <w:sz w:val="28"/>
          <w:szCs w:val="28"/>
          <w:shd w:val="clear" w:color="auto" w:fill="FFFFFF"/>
        </w:rPr>
        <w:t xml:space="preserve">Dana 19. 10. 2023. u holu škole odigrana je predstava Max teatra Tko to tamo prlja namijenjena učenicima nižih razreda. Ova putujuća predstava uči </w:t>
      </w:r>
      <w:r w:rsidR="00FE18A6" w:rsidRPr="00E4646F">
        <w:rPr>
          <w:rFonts w:ascii="Arial" w:hAnsi="Arial" w:cs="Arial"/>
          <w:shd w:val="clear" w:color="auto" w:fill="FFFFFF"/>
        </w:rPr>
        <w:t> </w:t>
      </w:r>
      <w:r w:rsidR="00FE18A6" w:rsidRPr="00E4646F">
        <w:rPr>
          <w:rFonts w:cstheme="minorHAnsi"/>
          <w:sz w:val="28"/>
          <w:szCs w:val="28"/>
          <w:shd w:val="clear" w:color="auto" w:fill="FFFFFF"/>
        </w:rPr>
        <w:t>djecu brizi o životnom prostoru, okolišu i prirodi te ih osvještava o važnosti osobne odgovornosti u izgradnji sretnijeg i zdravijeg društva.</w:t>
      </w:r>
      <w:r w:rsidR="00FE18A6" w:rsidRPr="00E4646F">
        <w:rPr>
          <w:rFonts w:cstheme="minorHAnsi"/>
          <w:sz w:val="28"/>
          <w:szCs w:val="28"/>
          <w:shd w:val="clear" w:color="auto" w:fill="FFFFFF"/>
        </w:rPr>
        <w:t xml:space="preserve"> </w:t>
      </w:r>
      <w:r w:rsidRPr="00E4646F">
        <w:rPr>
          <w:rFonts w:cstheme="minorHAnsi"/>
          <w:sz w:val="28"/>
          <w:szCs w:val="28"/>
          <w:shd w:val="clear" w:color="auto" w:fill="FFFFFF"/>
        </w:rPr>
        <w:t>U sklopu Tjedna mozga, u ožujku 2024., provedena je radionica na temu Primjećuješ li sjaj u mom oku (Empatija) u 6. b razrednom odjelu. Radionic</w:t>
      </w:r>
      <w:r w:rsidRPr="00E4646F">
        <w:rPr>
          <w:rFonts w:cstheme="minorHAnsi"/>
          <w:sz w:val="28"/>
          <w:szCs w:val="28"/>
          <w:shd w:val="clear" w:color="auto" w:fill="FFFFFF"/>
        </w:rPr>
        <w:t xml:space="preserve">u je vodila vanjska predavačica učiteljica Danijela </w:t>
      </w:r>
      <w:proofErr w:type="spellStart"/>
      <w:r w:rsidRPr="00E4646F">
        <w:rPr>
          <w:rFonts w:cstheme="minorHAnsi"/>
          <w:sz w:val="28"/>
          <w:szCs w:val="28"/>
          <w:shd w:val="clear" w:color="auto" w:fill="FFFFFF"/>
        </w:rPr>
        <w:t>Ljubac</w:t>
      </w:r>
      <w:proofErr w:type="spellEnd"/>
      <w:r w:rsidRPr="00E4646F">
        <w:rPr>
          <w:rFonts w:cstheme="minorHAnsi"/>
          <w:sz w:val="28"/>
          <w:szCs w:val="28"/>
          <w:shd w:val="clear" w:color="auto" w:fill="FFFFFF"/>
        </w:rPr>
        <w:t xml:space="preserve"> </w:t>
      </w:r>
      <w:proofErr w:type="spellStart"/>
      <w:r w:rsidRPr="00E4646F">
        <w:rPr>
          <w:rFonts w:cstheme="minorHAnsi"/>
          <w:sz w:val="28"/>
          <w:szCs w:val="28"/>
          <w:shd w:val="clear" w:color="auto" w:fill="FFFFFF"/>
        </w:rPr>
        <w:t>Mec</w:t>
      </w:r>
      <w:proofErr w:type="spellEnd"/>
      <w:r w:rsidRPr="00E4646F">
        <w:rPr>
          <w:rFonts w:cstheme="minorHAnsi"/>
          <w:sz w:val="28"/>
          <w:szCs w:val="28"/>
          <w:shd w:val="clear" w:color="auto" w:fill="FFFFFF"/>
        </w:rPr>
        <w:t>. U 6. c razrednom odjelu održana je radionica Promotor zdravlja-prevencija ovisnosti u suradnji s udrugom Građanska prevencija „Osječka škola”. Ostvarena je odlična suradnja s MUP-om. Za učenik</w:t>
      </w:r>
      <w:r w:rsidRPr="00E4646F">
        <w:rPr>
          <w:rFonts w:cstheme="minorHAnsi"/>
          <w:sz w:val="28"/>
          <w:szCs w:val="28"/>
          <w:shd w:val="clear" w:color="auto" w:fill="FFFFFF"/>
        </w:rPr>
        <w:t>e prvih razreda održana je edukacija Sigurnost u cestovnom prometu. Djelatnici MUP-a održali su predavanje učenicima 6. b razreda o nasilju na internetu. Larisa Kovač održala je predavanje svim učenicima 7. razreda – Budi navijač, a ne razbijač. Također je</w:t>
      </w:r>
      <w:r w:rsidRPr="00E4646F">
        <w:rPr>
          <w:rFonts w:cstheme="minorHAnsi"/>
          <w:sz w:val="28"/>
          <w:szCs w:val="28"/>
          <w:shd w:val="clear" w:color="auto" w:fill="FFFFFF"/>
        </w:rPr>
        <w:t xml:space="preserve"> i Ivana Perić, djelatnica MUP-a, održala radionice s učenicima 7. razreda, a tema je bila Alkohol, vandalizam i nasilje među mladima. Ivana Perić održala je i predavanje na roditeljskom sastanku za roditelje učenika 6. razreda s temom </w:t>
      </w:r>
      <w:proofErr w:type="spellStart"/>
      <w:r w:rsidRPr="00E4646F">
        <w:rPr>
          <w:rFonts w:cstheme="minorHAnsi"/>
          <w:sz w:val="28"/>
          <w:szCs w:val="28"/>
          <w:shd w:val="clear" w:color="auto" w:fill="FFFFFF"/>
        </w:rPr>
        <w:t>Legiranje</w:t>
      </w:r>
      <w:proofErr w:type="spellEnd"/>
      <w:r w:rsidRPr="00E4646F">
        <w:rPr>
          <w:rFonts w:cstheme="minorHAnsi"/>
          <w:sz w:val="28"/>
          <w:szCs w:val="28"/>
          <w:shd w:val="clear" w:color="auto" w:fill="FFFFFF"/>
        </w:rPr>
        <w:t>, a ne drog</w:t>
      </w:r>
      <w:r w:rsidRPr="00E4646F">
        <w:rPr>
          <w:rFonts w:cstheme="minorHAnsi"/>
          <w:sz w:val="28"/>
          <w:szCs w:val="28"/>
          <w:shd w:val="clear" w:color="auto" w:fill="FFFFFF"/>
        </w:rPr>
        <w:t>iranje. Tijekom listopada i studenog 2023. godine provedene su tri radionice na temu mentalnog zdravlja s učenicima 7. razreda. Uz to, učenici su ispunjavali upitnik Moje snage i teškoće (SDQ-Cro) u suradnji s Centrom za zdravstvenu zaštitu mentalnog zdrav</w:t>
      </w:r>
      <w:r w:rsidRPr="00E4646F">
        <w:rPr>
          <w:rFonts w:cstheme="minorHAnsi"/>
          <w:sz w:val="28"/>
          <w:szCs w:val="28"/>
          <w:shd w:val="clear" w:color="auto" w:fill="FFFFFF"/>
        </w:rPr>
        <w:t xml:space="preserve">lja i izvanbolničko liječenje ovisnosti. Psihologinja Margita </w:t>
      </w:r>
      <w:proofErr w:type="spellStart"/>
      <w:r w:rsidRPr="00E4646F">
        <w:rPr>
          <w:rFonts w:cstheme="minorHAnsi"/>
          <w:sz w:val="28"/>
          <w:szCs w:val="28"/>
          <w:shd w:val="clear" w:color="auto" w:fill="FFFFFF"/>
        </w:rPr>
        <w:t>Radanović</w:t>
      </w:r>
      <w:proofErr w:type="spellEnd"/>
      <w:r w:rsidRPr="00E4646F">
        <w:rPr>
          <w:rFonts w:cstheme="minorHAnsi"/>
          <w:sz w:val="28"/>
          <w:szCs w:val="28"/>
          <w:shd w:val="clear" w:color="auto" w:fill="FFFFFF"/>
        </w:rPr>
        <w:t xml:space="preserve"> </w:t>
      </w:r>
      <w:r w:rsidRPr="00E4646F">
        <w:rPr>
          <w:sz w:val="28"/>
          <w:szCs w:val="28"/>
        </w:rPr>
        <w:t xml:space="preserve">iz Nastavnog zavoda za javno zdravstvo, odnosno </w:t>
      </w:r>
      <w:proofErr w:type="spellStart"/>
      <w:r w:rsidRPr="00E4646F">
        <w:rPr>
          <w:sz w:val="28"/>
          <w:szCs w:val="28"/>
        </w:rPr>
        <w:t>podslužbe</w:t>
      </w:r>
      <w:proofErr w:type="spellEnd"/>
      <w:r w:rsidRPr="00E4646F">
        <w:rPr>
          <w:sz w:val="28"/>
          <w:szCs w:val="28"/>
        </w:rPr>
        <w:t xml:space="preserve"> Centra za zaštitu mentalnog zdravlja, prevenciju i izvanbolničko liječenje ovisnosti</w:t>
      </w:r>
      <w:r w:rsidRPr="00E4646F">
        <w:rPr>
          <w:rFonts w:cstheme="minorHAnsi"/>
          <w:sz w:val="28"/>
          <w:szCs w:val="28"/>
          <w:shd w:val="clear" w:color="auto" w:fill="FFFFFF"/>
        </w:rPr>
        <w:t xml:space="preserve"> održala je radionicu s učenicima 8. razre</w:t>
      </w:r>
      <w:r w:rsidRPr="00E4646F">
        <w:rPr>
          <w:rFonts w:cstheme="minorHAnsi"/>
          <w:sz w:val="28"/>
          <w:szCs w:val="28"/>
          <w:shd w:val="clear" w:color="auto" w:fill="FFFFFF"/>
        </w:rPr>
        <w:t xml:space="preserve">da o prevenciji ovisnosti. Gospođa </w:t>
      </w:r>
      <w:proofErr w:type="spellStart"/>
      <w:r w:rsidRPr="00E4646F">
        <w:rPr>
          <w:rFonts w:cstheme="minorHAnsi"/>
          <w:sz w:val="28"/>
          <w:szCs w:val="28"/>
          <w:shd w:val="clear" w:color="auto" w:fill="FFFFFF"/>
        </w:rPr>
        <w:t>Radanović</w:t>
      </w:r>
      <w:proofErr w:type="spellEnd"/>
      <w:r w:rsidRPr="00E4646F">
        <w:rPr>
          <w:rFonts w:cstheme="minorHAnsi"/>
          <w:sz w:val="28"/>
          <w:szCs w:val="28"/>
          <w:shd w:val="clear" w:color="auto" w:fill="FFFFFF"/>
        </w:rPr>
        <w:t xml:space="preserve"> također je održala predavanje o istoj temi i roditeljima učenika navedenih razreda. Djelatnici Civilne zaštite Osijek </w:t>
      </w:r>
      <w:r w:rsidRPr="00E4646F">
        <w:rPr>
          <w:rFonts w:cstheme="minorHAnsi"/>
          <w:sz w:val="28"/>
          <w:szCs w:val="28"/>
          <w:shd w:val="clear" w:color="auto" w:fill="FFFFFF"/>
        </w:rPr>
        <w:lastRenderedPageBreak/>
        <w:t>educirali su učenike 2. razreda u području zaštite i spašavanja te opasnosti od mina. Na rodi</w:t>
      </w:r>
      <w:r w:rsidRPr="00E4646F">
        <w:rPr>
          <w:rFonts w:cstheme="minorHAnsi"/>
          <w:sz w:val="28"/>
          <w:szCs w:val="28"/>
          <w:shd w:val="clear" w:color="auto" w:fill="FFFFFF"/>
        </w:rPr>
        <w:t xml:space="preserve">teljskim sastancima školska pedagoginja i psihologinja održale su radionice o odgojnim stilovima, za roditelje učenika 1. razreda i za roditelje učenika 4. razreda održale su predavanje o pripremi za promjenu i prelazak u 5. razred. </w:t>
      </w:r>
    </w:p>
    <w:p w14:paraId="68818218" w14:textId="77777777" w:rsidR="00502EB4" w:rsidRPr="00E4646F" w:rsidRDefault="00E4646F">
      <w:pPr>
        <w:jc w:val="both"/>
      </w:pPr>
      <w:r w:rsidRPr="00E4646F">
        <w:rPr>
          <w:rFonts w:cstheme="minorHAnsi"/>
          <w:sz w:val="28"/>
          <w:szCs w:val="28"/>
          <w:shd w:val="clear" w:color="auto" w:fill="FFFFFF"/>
        </w:rPr>
        <w:t>Provedene sociometrije s ciljem utvrđivanja interpersonalnih odnosa u sljedećim razredima: 5.b, 6. b, 8. a i 8. b. Napravljena su izvješća za razrednike.</w:t>
      </w:r>
    </w:p>
    <w:p w14:paraId="4B68C656" w14:textId="77777777" w:rsidR="00502EB4" w:rsidRPr="00E4646F" w:rsidRDefault="00E4646F">
      <w:pPr>
        <w:jc w:val="both"/>
      </w:pPr>
      <w:r w:rsidRPr="00E4646F">
        <w:rPr>
          <w:rFonts w:cstheme="minorHAnsi"/>
          <w:sz w:val="28"/>
          <w:szCs w:val="28"/>
          <w:shd w:val="clear" w:color="auto" w:fill="FFFFFF"/>
        </w:rPr>
        <w:t>Obilježen je i Dan ružičastih majica (28. veljače) – Međunarodni dan borbe protiv vršnja</w:t>
      </w:r>
      <w:r w:rsidRPr="00E4646F">
        <w:rPr>
          <w:rFonts w:cstheme="minorHAnsi"/>
          <w:sz w:val="28"/>
          <w:szCs w:val="28"/>
          <w:shd w:val="clear" w:color="auto" w:fill="FFFFFF"/>
        </w:rPr>
        <w:t>čkog nasilja.</w:t>
      </w:r>
    </w:p>
    <w:p w14:paraId="0D8DA624" w14:textId="77777777" w:rsidR="00502EB4" w:rsidRPr="00E4646F" w:rsidRDefault="00E4646F">
      <w:pPr>
        <w:jc w:val="both"/>
      </w:pPr>
      <w:r w:rsidRPr="00E4646F">
        <w:rPr>
          <w:rFonts w:cstheme="minorHAnsi"/>
          <w:sz w:val="28"/>
          <w:szCs w:val="28"/>
          <w:shd w:val="clear" w:color="auto" w:fill="FFFFFF"/>
        </w:rPr>
        <w:t>Tijekom cijele nastavne godine provođeni su individualni i savjetodavni razgovori s učenicima i roditeljima u stručnoj službi.</w:t>
      </w:r>
    </w:p>
    <w:p w14:paraId="0E2B5ED7" w14:textId="77777777" w:rsidR="00502EB4" w:rsidRPr="00E4646F" w:rsidRDefault="00E4646F">
      <w:pPr>
        <w:jc w:val="both"/>
      </w:pPr>
      <w:r w:rsidRPr="00E4646F">
        <w:rPr>
          <w:sz w:val="28"/>
          <w:szCs w:val="28"/>
        </w:rPr>
        <w:t>U travnju je stupio na snagu izmijenjeni i dopunjeni Pravilnik o kućnom redu škole, a promjena se odnosi na korište</w:t>
      </w:r>
      <w:r w:rsidRPr="00E4646F">
        <w:rPr>
          <w:sz w:val="28"/>
          <w:szCs w:val="28"/>
        </w:rPr>
        <w:t xml:space="preserve">nje mobitela i drugih tehničkih uređaja za komunikaciju u prostoru škole. </w:t>
      </w:r>
    </w:p>
    <w:p w14:paraId="30E21494" w14:textId="77777777" w:rsidR="00502EB4" w:rsidRPr="00E4646F" w:rsidRDefault="00E4646F">
      <w:pPr>
        <w:jc w:val="both"/>
      </w:pPr>
      <w:r w:rsidRPr="00E4646F">
        <w:rPr>
          <w:sz w:val="28"/>
          <w:szCs w:val="28"/>
        </w:rPr>
        <w:t>Školska psihologinja i pedagoginja održale su radionice na roditeljskom sastanku prvih razreda na temu Odgojni stilovi. Roditeljima učenika 4. razreda održale su predavanje Priprema</w:t>
      </w:r>
      <w:r w:rsidRPr="00E4646F">
        <w:rPr>
          <w:sz w:val="28"/>
          <w:szCs w:val="28"/>
        </w:rPr>
        <w:t xml:space="preserve"> na promjenu – spremno u 5. razred. Psihologinja je u 2. c razredu održala predavanje o usvajanju radnih navika kod učenika. Također je održala i predavanje za roditelje učenika osmih razreda o upisima učenika u srednju školu. </w:t>
      </w:r>
    </w:p>
    <w:p w14:paraId="6C3C4DA0" w14:textId="77777777" w:rsidR="00502EB4" w:rsidRPr="00E4646F" w:rsidRDefault="00E4646F">
      <w:pPr>
        <w:rPr>
          <w:sz w:val="28"/>
          <w:szCs w:val="28"/>
        </w:rPr>
      </w:pPr>
      <w:r w:rsidRPr="00E4646F">
        <w:rPr>
          <w:sz w:val="28"/>
          <w:szCs w:val="28"/>
        </w:rPr>
        <w:t>Projekti:</w:t>
      </w:r>
    </w:p>
    <w:p w14:paraId="607AE77D" w14:textId="77777777" w:rsidR="00502EB4" w:rsidRPr="00E4646F" w:rsidRDefault="00E4646F">
      <w:pPr>
        <w:jc w:val="both"/>
        <w:rPr>
          <w:sz w:val="28"/>
          <w:szCs w:val="28"/>
        </w:rPr>
      </w:pPr>
      <w:r w:rsidRPr="00E4646F">
        <w:rPr>
          <w:sz w:val="28"/>
          <w:szCs w:val="28"/>
        </w:rPr>
        <w:t>Uspješno realizira</w:t>
      </w:r>
      <w:r w:rsidRPr="00E4646F">
        <w:rPr>
          <w:sz w:val="28"/>
          <w:szCs w:val="28"/>
        </w:rPr>
        <w:t xml:space="preserve">ni brojni projekti iz Školskog kurikuluma. Vrlo uspješno obilježavanje 140 godina postojanja škole te realizacija Znanstveno-stručnog skupa o povijesti školstva u Donjem gradu u povodu 140. obljetnice zgrade Osnovne škole Jagode </w:t>
      </w:r>
      <w:proofErr w:type="spellStart"/>
      <w:r w:rsidRPr="00E4646F">
        <w:rPr>
          <w:sz w:val="28"/>
          <w:szCs w:val="28"/>
        </w:rPr>
        <w:t>Truhelke</w:t>
      </w:r>
      <w:proofErr w:type="spellEnd"/>
      <w:r w:rsidRPr="00E4646F">
        <w:rPr>
          <w:sz w:val="28"/>
          <w:szCs w:val="28"/>
        </w:rPr>
        <w:t xml:space="preserve">. Šestero učitelja </w:t>
      </w:r>
      <w:r w:rsidRPr="00E4646F">
        <w:rPr>
          <w:sz w:val="28"/>
          <w:szCs w:val="28"/>
        </w:rPr>
        <w:t xml:space="preserve">predmetne nastave provelo je projekt Bicikl s učenicima 5. razreda. Provedeno je i 10ak međunarodnih </w:t>
      </w:r>
      <w:proofErr w:type="spellStart"/>
      <w:r w:rsidRPr="00E4646F">
        <w:rPr>
          <w:sz w:val="28"/>
          <w:szCs w:val="28"/>
        </w:rPr>
        <w:t>eTwinning</w:t>
      </w:r>
      <w:proofErr w:type="spellEnd"/>
      <w:r w:rsidRPr="00E4646F">
        <w:rPr>
          <w:sz w:val="28"/>
          <w:szCs w:val="28"/>
        </w:rPr>
        <w:t xml:space="preserve"> projekata – </w:t>
      </w:r>
      <w:proofErr w:type="spellStart"/>
      <w:r w:rsidRPr="00E4646F">
        <w:rPr>
          <w:sz w:val="28"/>
          <w:szCs w:val="28"/>
        </w:rPr>
        <w:t>eTwinning</w:t>
      </w:r>
      <w:proofErr w:type="spellEnd"/>
      <w:r w:rsidRPr="00E4646F">
        <w:rPr>
          <w:sz w:val="28"/>
          <w:szCs w:val="28"/>
        </w:rPr>
        <w:t xml:space="preserve"> škola. Tri djelatnice; Irena Bando, Katarina Ćorković </w:t>
      </w:r>
      <w:proofErr w:type="spellStart"/>
      <w:r w:rsidRPr="00E4646F">
        <w:rPr>
          <w:sz w:val="28"/>
          <w:szCs w:val="28"/>
        </w:rPr>
        <w:t>Matančić</w:t>
      </w:r>
      <w:proofErr w:type="spellEnd"/>
      <w:r w:rsidRPr="00E4646F">
        <w:rPr>
          <w:sz w:val="28"/>
          <w:szCs w:val="28"/>
        </w:rPr>
        <w:t xml:space="preserve"> i Iris Zorić, dobile su europsku nagradu kvalitete za kvalit</w:t>
      </w:r>
      <w:r w:rsidRPr="00E4646F">
        <w:rPr>
          <w:sz w:val="28"/>
          <w:szCs w:val="28"/>
        </w:rPr>
        <w:t xml:space="preserve">etno odrađene </w:t>
      </w:r>
      <w:proofErr w:type="spellStart"/>
      <w:r w:rsidRPr="00E4646F">
        <w:rPr>
          <w:sz w:val="28"/>
          <w:szCs w:val="28"/>
        </w:rPr>
        <w:t>eTwinning</w:t>
      </w:r>
      <w:proofErr w:type="spellEnd"/>
      <w:r w:rsidRPr="00E4646F">
        <w:rPr>
          <w:sz w:val="28"/>
          <w:szCs w:val="28"/>
        </w:rPr>
        <w:t xml:space="preserve"> projekte. Uspješno su realizirani i međunarodni projekti Globalna učionica – Global </w:t>
      </w:r>
      <w:proofErr w:type="spellStart"/>
      <w:r w:rsidRPr="00E4646F">
        <w:rPr>
          <w:sz w:val="28"/>
          <w:szCs w:val="28"/>
        </w:rPr>
        <w:t>Classroom</w:t>
      </w:r>
      <w:proofErr w:type="spellEnd"/>
      <w:r w:rsidRPr="00E4646F">
        <w:rPr>
          <w:sz w:val="28"/>
          <w:szCs w:val="28"/>
        </w:rPr>
        <w:t xml:space="preserve"> </w:t>
      </w:r>
      <w:proofErr w:type="spellStart"/>
      <w:r w:rsidRPr="00E4646F">
        <w:rPr>
          <w:sz w:val="28"/>
          <w:szCs w:val="28"/>
        </w:rPr>
        <w:t>Pair-Share</w:t>
      </w:r>
      <w:proofErr w:type="spellEnd"/>
      <w:r w:rsidRPr="00E4646F">
        <w:rPr>
          <w:sz w:val="28"/>
          <w:szCs w:val="28"/>
        </w:rPr>
        <w:t xml:space="preserve"> na engleskom i njemačkom jeziku, zatim projekt Drugačiji (</w:t>
      </w:r>
      <w:proofErr w:type="spellStart"/>
      <w:r w:rsidRPr="00E4646F">
        <w:rPr>
          <w:sz w:val="28"/>
          <w:szCs w:val="28"/>
        </w:rPr>
        <w:t>Different</w:t>
      </w:r>
      <w:proofErr w:type="spellEnd"/>
      <w:r w:rsidRPr="00E4646F">
        <w:rPr>
          <w:sz w:val="28"/>
          <w:szCs w:val="28"/>
        </w:rPr>
        <w:t xml:space="preserve">) proveden povodom Međunarodnog dana osoba s invaliditetom. </w:t>
      </w:r>
      <w:r w:rsidRPr="00E4646F">
        <w:rPr>
          <w:sz w:val="28"/>
          <w:szCs w:val="28"/>
        </w:rPr>
        <w:t xml:space="preserve">U suradnji s Veleposlanstvom Australije uspješno je proveden i projekt o Australiji. Dana 9. svibnja održan je projektni dan u školi s temom Razvoj vještina. </w:t>
      </w:r>
    </w:p>
    <w:p w14:paraId="660F83B2" w14:textId="77777777" w:rsidR="00502EB4" w:rsidRPr="00E4646F" w:rsidRDefault="00E4646F">
      <w:pPr>
        <w:jc w:val="both"/>
        <w:rPr>
          <w:sz w:val="28"/>
          <w:szCs w:val="28"/>
        </w:rPr>
      </w:pPr>
      <w:r w:rsidRPr="00E4646F">
        <w:rPr>
          <w:sz w:val="28"/>
          <w:szCs w:val="28"/>
        </w:rPr>
        <w:lastRenderedPageBreak/>
        <w:t>Vijeće učenika:</w:t>
      </w:r>
    </w:p>
    <w:p w14:paraId="7C3C22F8" w14:textId="77777777" w:rsidR="00502EB4" w:rsidRPr="00E4646F" w:rsidRDefault="00E4646F">
      <w:pPr>
        <w:jc w:val="both"/>
        <w:rPr>
          <w:sz w:val="28"/>
          <w:szCs w:val="28"/>
        </w:rPr>
      </w:pPr>
      <w:r w:rsidRPr="00E4646F">
        <w:rPr>
          <w:sz w:val="28"/>
          <w:szCs w:val="28"/>
        </w:rPr>
        <w:t>Predsjednica Vijeća učenika je Ana Čulić iz 6. c razreda, a zamjenik je Andrej Ma</w:t>
      </w:r>
      <w:r w:rsidRPr="00E4646F">
        <w:rPr>
          <w:sz w:val="28"/>
          <w:szCs w:val="28"/>
        </w:rPr>
        <w:t>rić iz 4. a razreda. Voditeljica Vijeća učenika je učiteljica Jelena Novaković. Dana 20. listopada 2023. provedeni su izbori za vijećnike Dječjeg gradskog vijeća za mandatno razdoblje 2023-2025. Predsjednica Ana Čulić (6. c) izabrana je za vijećnika u Dječ</w:t>
      </w:r>
      <w:r w:rsidRPr="00E4646F">
        <w:rPr>
          <w:sz w:val="28"/>
          <w:szCs w:val="28"/>
        </w:rPr>
        <w:t xml:space="preserve">jem gradskom vijeću Grada Osijeka. </w:t>
      </w:r>
    </w:p>
    <w:p w14:paraId="2A168619" w14:textId="77777777" w:rsidR="00502EB4" w:rsidRPr="00E4646F" w:rsidRDefault="00E4646F">
      <w:pPr>
        <w:jc w:val="both"/>
        <w:rPr>
          <w:sz w:val="28"/>
          <w:szCs w:val="28"/>
        </w:rPr>
      </w:pPr>
      <w:r w:rsidRPr="00E4646F">
        <w:rPr>
          <w:sz w:val="28"/>
          <w:szCs w:val="28"/>
        </w:rPr>
        <w:t>Humanitarne akcije:</w:t>
      </w:r>
    </w:p>
    <w:p w14:paraId="3D232641" w14:textId="2B1AA6AD" w:rsidR="00502EB4" w:rsidRDefault="00E4646F">
      <w:pPr>
        <w:jc w:val="both"/>
        <w:rPr>
          <w:rFonts w:cstheme="minorHAnsi"/>
          <w:sz w:val="28"/>
          <w:szCs w:val="28"/>
        </w:rPr>
      </w:pPr>
      <w:r w:rsidRPr="00E4646F">
        <w:rPr>
          <w:sz w:val="28"/>
          <w:szCs w:val="28"/>
        </w:rPr>
        <w:t>Tijekom nastavne godine provedene su tri humanitarne akcije. Prva je bila u listopadu za Međunarodni dan životinja kada je prikupljen veliki broj potrepština za napuštene pse u Azilu. Na drugoj je hum</w:t>
      </w:r>
      <w:r w:rsidRPr="00E4646F">
        <w:rPr>
          <w:sz w:val="28"/>
          <w:szCs w:val="28"/>
        </w:rPr>
        <w:t xml:space="preserve">anitarnoj akciji, provedenoj na Adventskoj kućici u Tvrđi, prikupljeno 385,37 </w:t>
      </w:r>
      <w:r w:rsidRPr="00E4646F">
        <w:rPr>
          <w:rFonts w:cstheme="minorHAnsi"/>
          <w:sz w:val="28"/>
          <w:szCs w:val="28"/>
        </w:rPr>
        <w:t>€</w:t>
      </w:r>
      <w:r w:rsidRPr="00E4646F">
        <w:rPr>
          <w:sz w:val="28"/>
          <w:szCs w:val="28"/>
        </w:rPr>
        <w:t xml:space="preserve"> i od navedenog su iznosa kupljena 134 božićna paketa i dostavljena u osječki Caritas. Krajem nastavne godine provedena je treća humanitarna akcija za obitelj naših dviju učenic</w:t>
      </w:r>
      <w:r w:rsidRPr="00E4646F">
        <w:rPr>
          <w:sz w:val="28"/>
          <w:szCs w:val="28"/>
        </w:rPr>
        <w:t xml:space="preserve">a koje su prerano ostale bez majke. U ovoj je akciji ukupno prikupljeno </w:t>
      </w:r>
      <w:r w:rsidR="00FE18A6" w:rsidRPr="00E4646F">
        <w:rPr>
          <w:sz w:val="28"/>
          <w:szCs w:val="28"/>
        </w:rPr>
        <w:t xml:space="preserve">5397, 20 </w:t>
      </w:r>
      <w:r w:rsidRPr="00E4646F">
        <w:rPr>
          <w:rFonts w:cstheme="minorHAnsi"/>
          <w:sz w:val="28"/>
          <w:szCs w:val="28"/>
        </w:rPr>
        <w:t>€</w:t>
      </w:r>
      <w:r w:rsidRPr="00E4646F">
        <w:rPr>
          <w:sz w:val="28"/>
          <w:szCs w:val="28"/>
        </w:rPr>
        <w:t xml:space="preserve"> i dodijeljeno obitelji u znak podrške.</w:t>
      </w:r>
      <w:r w:rsidR="00FE18A6" w:rsidRPr="00E4646F">
        <w:rPr>
          <w:sz w:val="28"/>
          <w:szCs w:val="28"/>
        </w:rPr>
        <w:t xml:space="preserve"> </w:t>
      </w:r>
      <w:r w:rsidR="00FE18A6" w:rsidRPr="00E4646F">
        <w:rPr>
          <w:sz w:val="28"/>
          <w:szCs w:val="28"/>
        </w:rPr>
        <w:t xml:space="preserve">Prikupljeno je 110 </w:t>
      </w:r>
      <w:r w:rsidR="00FE18A6" w:rsidRPr="00E4646F">
        <w:rPr>
          <w:rFonts w:cstheme="minorHAnsi"/>
          <w:sz w:val="28"/>
          <w:szCs w:val="28"/>
        </w:rPr>
        <w:t>€ i za akciju Marijini obroci.</w:t>
      </w:r>
    </w:p>
    <w:p w14:paraId="38791596" w14:textId="183DF40F" w:rsidR="00E4646F" w:rsidRDefault="00E4646F">
      <w:pPr>
        <w:jc w:val="both"/>
        <w:rPr>
          <w:rFonts w:cstheme="minorHAnsi"/>
          <w:sz w:val="28"/>
          <w:szCs w:val="28"/>
        </w:rPr>
      </w:pPr>
    </w:p>
    <w:p w14:paraId="1BC8B1C0" w14:textId="5A72B65D" w:rsidR="00E4646F" w:rsidRPr="00E4646F" w:rsidRDefault="00E4646F">
      <w:pPr>
        <w:jc w:val="both"/>
        <w:rPr>
          <w:sz w:val="28"/>
          <w:szCs w:val="28"/>
        </w:rPr>
      </w:pPr>
      <w:r>
        <w:rPr>
          <w:rFonts w:cstheme="minorHAnsi"/>
          <w:sz w:val="28"/>
          <w:szCs w:val="28"/>
        </w:rPr>
        <w:t>Pedagoginja Ana Vukojević</w:t>
      </w:r>
    </w:p>
    <w:sectPr w:rsidR="00E4646F" w:rsidRPr="00E4646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B4"/>
    <w:rsid w:val="00502EB4"/>
    <w:rsid w:val="00E4646F"/>
    <w:rsid w:val="00FE18A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1FD8"/>
  <w15:docId w15:val="{B6DE5D2F-94BC-436F-A323-481A2379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1645</Words>
  <Characters>9383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Vukojević</dc:creator>
  <dc:description/>
  <cp:lastModifiedBy>Ana</cp:lastModifiedBy>
  <cp:revision>2</cp:revision>
  <cp:lastPrinted>2022-07-07T05:03:00Z</cp:lastPrinted>
  <dcterms:created xsi:type="dcterms:W3CDTF">2024-09-05T06:08:00Z</dcterms:created>
  <dcterms:modified xsi:type="dcterms:W3CDTF">2024-09-05T06:08:00Z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